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DD" w:rsidRPr="00202CDD" w:rsidRDefault="00202CDD" w:rsidP="002815E4">
      <w:pPr>
        <w:spacing w:after="0" w:line="259" w:lineRule="auto"/>
        <w:jc w:val="center"/>
        <w:rPr>
          <w:rFonts w:ascii="Times New Roman" w:eastAsiaTheme="minorHAnsi" w:hAnsi="Times New Roman"/>
          <w:b/>
          <w:sz w:val="28"/>
          <w:szCs w:val="28"/>
          <w:lang w:eastAsia="en-US"/>
        </w:rPr>
      </w:pPr>
      <w:r w:rsidRPr="00202CDD">
        <w:rPr>
          <w:rFonts w:ascii="Times New Roman" w:eastAsiaTheme="minorHAnsi" w:hAnsi="Times New Roman"/>
          <w:b/>
          <w:sz w:val="28"/>
          <w:szCs w:val="28"/>
          <w:lang w:eastAsia="en-US"/>
        </w:rPr>
        <w:t>INTERNE VARSLINGSRUTINER</w:t>
      </w:r>
      <w:r w:rsidR="002815E4">
        <w:rPr>
          <w:rFonts w:ascii="Times New Roman" w:eastAsiaTheme="minorHAnsi" w:hAnsi="Times New Roman"/>
          <w:b/>
          <w:sz w:val="28"/>
          <w:szCs w:val="28"/>
          <w:lang w:eastAsia="en-US"/>
        </w:rPr>
        <w:t xml:space="preserve"> FOR </w:t>
      </w:r>
      <w:r w:rsidRPr="00202CDD">
        <w:rPr>
          <w:rFonts w:ascii="Times New Roman" w:eastAsiaTheme="minorHAnsi" w:hAnsi="Times New Roman"/>
          <w:b/>
          <w:sz w:val="28"/>
          <w:szCs w:val="28"/>
          <w:lang w:eastAsia="en-US"/>
        </w:rPr>
        <w:t>ANKER RENHOLD AS</w:t>
      </w:r>
    </w:p>
    <w:p w:rsidR="00202CDD" w:rsidRPr="00202CDD" w:rsidRDefault="00202CDD" w:rsidP="00202CDD">
      <w:pPr>
        <w:pBdr>
          <w:bottom w:val="single" w:sz="4" w:space="1" w:color="auto"/>
        </w:pBdr>
        <w:spacing w:after="0" w:line="259" w:lineRule="auto"/>
        <w:rPr>
          <w:rFonts w:ascii="Times New Roman" w:eastAsiaTheme="minorHAnsi" w:hAnsi="Times New Roman"/>
          <w:sz w:val="24"/>
          <w:lang w:eastAsia="en-US"/>
        </w:rPr>
      </w:pPr>
    </w:p>
    <w:p w:rsidR="002815E4" w:rsidRDefault="00813017" w:rsidP="00813017">
      <w:pPr>
        <w:spacing w:after="0" w:line="259" w:lineRule="auto"/>
        <w:rPr>
          <w:rFonts w:eastAsiaTheme="minorHAnsi"/>
          <w:sz w:val="24"/>
          <w:lang w:eastAsia="en-US"/>
        </w:rPr>
      </w:pPr>
      <w:r w:rsidRPr="00813017">
        <w:rPr>
          <w:rFonts w:ascii="Times New Roman" w:eastAsiaTheme="minorHAnsi" w:hAnsi="Times New Roman"/>
          <w:sz w:val="24"/>
          <w:lang w:eastAsia="en-US"/>
        </w:rPr>
        <w:t xml:space="preserve">Anker Renhold AS vektlegger å ha en åpenhets- og ytringskultur i </w:t>
      </w:r>
      <w:r w:rsidR="00AE2872">
        <w:rPr>
          <w:rFonts w:ascii="Times New Roman" w:eastAsiaTheme="minorHAnsi" w:hAnsi="Times New Roman"/>
          <w:sz w:val="24"/>
          <w:lang w:eastAsia="en-US"/>
        </w:rPr>
        <w:t xml:space="preserve">sin </w:t>
      </w:r>
      <w:r w:rsidRPr="00813017">
        <w:rPr>
          <w:rFonts w:ascii="Times New Roman" w:eastAsiaTheme="minorHAnsi" w:hAnsi="Times New Roman"/>
          <w:sz w:val="24"/>
          <w:lang w:eastAsia="en-US"/>
        </w:rPr>
        <w:t>virksomhet. En slik kultur er viktig for det generelle arbeidsmiljøet og for den enkeltes trivsel. I tillegg er den sentral for at virksomheten skal kunne drives på best mulig måte. Forhold av ulovlig eller uetisk karakter kan være til skade for arbeidsmiljøet, den enkelte og virksomheten. Det er derfor viktig at slike forhold gripes fatt i og håndteres på en forsvarlig måte.</w:t>
      </w:r>
      <w:r w:rsidR="0000382D" w:rsidRPr="002815E4">
        <w:rPr>
          <w:rFonts w:ascii="Times New Roman" w:eastAsiaTheme="minorHAnsi" w:hAnsi="Times New Roman"/>
          <w:sz w:val="24"/>
          <w:lang w:eastAsia="en-US"/>
        </w:rPr>
        <w:t xml:space="preserve"> </w:t>
      </w:r>
    </w:p>
    <w:p w:rsidR="002815E4" w:rsidRDefault="002815E4" w:rsidP="00813017">
      <w:pPr>
        <w:spacing w:after="0" w:line="259" w:lineRule="auto"/>
        <w:rPr>
          <w:rFonts w:eastAsiaTheme="minorHAnsi"/>
          <w:sz w:val="24"/>
          <w:lang w:eastAsia="en-US"/>
        </w:rPr>
      </w:pPr>
    </w:p>
    <w:p w:rsidR="00813017" w:rsidRPr="00AE2872" w:rsidRDefault="002815E4" w:rsidP="00813017">
      <w:pPr>
        <w:spacing w:after="0" w:line="259" w:lineRule="auto"/>
        <w:rPr>
          <w:rFonts w:eastAsiaTheme="minorHAnsi"/>
          <w:sz w:val="24"/>
          <w:lang w:eastAsia="en-US"/>
        </w:rPr>
      </w:pPr>
      <w:r w:rsidRPr="004672B6">
        <w:rPr>
          <w:rFonts w:ascii="Times New Roman" w:eastAsiaTheme="minorHAnsi" w:hAnsi="Times New Roman"/>
          <w:sz w:val="24"/>
          <w:lang w:eastAsia="en-US"/>
        </w:rPr>
        <w:t xml:space="preserve">Det skal alltid vurderes om den enkelte varslingssak gir grunnlag for generelle tiltak i virksomheten. </w:t>
      </w:r>
      <w:r w:rsidR="004672B6">
        <w:rPr>
          <w:rFonts w:ascii="Times New Roman" w:eastAsiaTheme="minorHAnsi" w:hAnsi="Times New Roman"/>
          <w:sz w:val="24"/>
          <w:lang w:eastAsia="en-US"/>
        </w:rPr>
        <w:t>Kontaktperson for varsling</w:t>
      </w:r>
      <w:r w:rsidR="00FB4852">
        <w:rPr>
          <w:rFonts w:ascii="Times New Roman" w:eastAsiaTheme="minorHAnsi" w:hAnsi="Times New Roman"/>
          <w:sz w:val="24"/>
          <w:lang w:eastAsia="en-US"/>
        </w:rPr>
        <w:t>: Ranveig J. Jongers</w:t>
      </w:r>
    </w:p>
    <w:p w:rsidR="00D11321" w:rsidRPr="00813017" w:rsidRDefault="00D11321" w:rsidP="00813017">
      <w:pPr>
        <w:spacing w:after="0" w:line="259" w:lineRule="auto"/>
        <w:rPr>
          <w:rFonts w:ascii="Times New Roman" w:eastAsiaTheme="minorHAnsi" w:hAnsi="Times New Roman"/>
          <w:sz w:val="24"/>
          <w:lang w:eastAsia="en-US"/>
        </w:rPr>
      </w:pPr>
      <w:bookmarkStart w:id="0" w:name="_GoBack"/>
      <w:bookmarkEnd w:id="0"/>
    </w:p>
    <w:tbl>
      <w:tblPr>
        <w:tblStyle w:val="Tabellrutenett"/>
        <w:tblW w:w="15877" w:type="dxa"/>
        <w:tblInd w:w="-998" w:type="dxa"/>
        <w:tblLayout w:type="fixed"/>
        <w:tblLook w:val="04A0" w:firstRow="1" w:lastRow="0" w:firstColumn="1" w:lastColumn="0" w:noHBand="0" w:noVBand="1"/>
      </w:tblPr>
      <w:tblGrid>
        <w:gridCol w:w="1702"/>
        <w:gridCol w:w="6095"/>
        <w:gridCol w:w="2694"/>
        <w:gridCol w:w="2409"/>
        <w:gridCol w:w="2977"/>
      </w:tblGrid>
      <w:tr w:rsidR="000F4B4C" w:rsidRPr="001A221E" w:rsidTr="00AE2872">
        <w:trPr>
          <w:tblHeader/>
        </w:trPr>
        <w:tc>
          <w:tcPr>
            <w:tcW w:w="1702" w:type="dxa"/>
            <w:shd w:val="clear" w:color="auto" w:fill="D9D9D9" w:themeFill="background1" w:themeFillShade="D9"/>
          </w:tcPr>
          <w:p w:rsidR="000F4B4C" w:rsidRPr="001A221E" w:rsidRDefault="000F4B4C" w:rsidP="003C1E8C">
            <w:pPr>
              <w:rPr>
                <w:b/>
              </w:rPr>
            </w:pPr>
            <w:r w:rsidRPr="00C2359E">
              <w:rPr>
                <w:b/>
              </w:rPr>
              <w:t>Varsling</w:t>
            </w:r>
          </w:p>
        </w:tc>
        <w:tc>
          <w:tcPr>
            <w:tcW w:w="6095" w:type="dxa"/>
            <w:shd w:val="clear" w:color="auto" w:fill="D9D9D9" w:themeFill="background1" w:themeFillShade="D9"/>
          </w:tcPr>
          <w:p w:rsidR="000F4B4C" w:rsidRPr="001A221E" w:rsidRDefault="000F4B4C" w:rsidP="003C1E8C">
            <w:pPr>
              <w:rPr>
                <w:b/>
              </w:rPr>
            </w:pPr>
            <w:r>
              <w:rPr>
                <w:b/>
              </w:rPr>
              <w:t>Varslingsgrunnlag</w:t>
            </w:r>
          </w:p>
        </w:tc>
        <w:tc>
          <w:tcPr>
            <w:tcW w:w="2694" w:type="dxa"/>
            <w:shd w:val="clear" w:color="auto" w:fill="D9D9D9" w:themeFill="background1" w:themeFillShade="D9"/>
          </w:tcPr>
          <w:p w:rsidR="000F4B4C" w:rsidRPr="001A221E" w:rsidRDefault="000F4B4C" w:rsidP="003C1E8C">
            <w:pPr>
              <w:rPr>
                <w:b/>
              </w:rPr>
            </w:pPr>
            <w:r>
              <w:rPr>
                <w:b/>
              </w:rPr>
              <w:t>Mottaker av varsel</w:t>
            </w:r>
          </w:p>
        </w:tc>
        <w:tc>
          <w:tcPr>
            <w:tcW w:w="2409" w:type="dxa"/>
            <w:shd w:val="clear" w:color="auto" w:fill="D9D9D9" w:themeFill="background1" w:themeFillShade="D9"/>
          </w:tcPr>
          <w:p w:rsidR="000F4B4C" w:rsidRDefault="000F4B4C" w:rsidP="003C1E8C">
            <w:pPr>
              <w:rPr>
                <w:b/>
              </w:rPr>
            </w:pPr>
            <w:r>
              <w:rPr>
                <w:b/>
              </w:rPr>
              <w:t>Behandling av varsel</w:t>
            </w:r>
          </w:p>
        </w:tc>
        <w:tc>
          <w:tcPr>
            <w:tcW w:w="2977" w:type="dxa"/>
            <w:shd w:val="clear" w:color="auto" w:fill="D9D9D9" w:themeFill="background1" w:themeFillShade="D9"/>
          </w:tcPr>
          <w:p w:rsidR="000F4B4C" w:rsidRPr="001A221E" w:rsidRDefault="000F4B4C" w:rsidP="003C1E8C">
            <w:pPr>
              <w:rPr>
                <w:b/>
              </w:rPr>
            </w:pPr>
            <w:r>
              <w:rPr>
                <w:b/>
              </w:rPr>
              <w:t>Tilbakemelding</w:t>
            </w:r>
            <w:r w:rsidR="004672B6">
              <w:rPr>
                <w:b/>
              </w:rPr>
              <w:t xml:space="preserve"> til varsler</w:t>
            </w:r>
          </w:p>
        </w:tc>
      </w:tr>
      <w:tr w:rsidR="000F4B4C" w:rsidRPr="001A221E" w:rsidTr="00AE2872">
        <w:tc>
          <w:tcPr>
            <w:tcW w:w="1702" w:type="dxa"/>
          </w:tcPr>
          <w:p w:rsidR="000F4B4C" w:rsidRPr="00863B9A" w:rsidRDefault="000F4B4C" w:rsidP="00496D16">
            <w:pPr>
              <w:pStyle w:val="OPPGJRNormal"/>
              <w:rPr>
                <w:b/>
              </w:rPr>
            </w:pPr>
            <w:r w:rsidRPr="00863B9A">
              <w:rPr>
                <w:b/>
              </w:rPr>
              <w:t>1. Varslingsplikt</w:t>
            </w:r>
          </w:p>
        </w:tc>
        <w:tc>
          <w:tcPr>
            <w:tcW w:w="6095" w:type="dxa"/>
          </w:tcPr>
          <w:p w:rsidR="000F4B4C" w:rsidRPr="00BC6341" w:rsidRDefault="000F4B4C" w:rsidP="00D11321">
            <w:pPr>
              <w:spacing w:after="0" w:line="259" w:lineRule="auto"/>
              <w:rPr>
                <w:rFonts w:eastAsiaTheme="minorHAnsi"/>
                <w:szCs w:val="20"/>
                <w:lang w:eastAsia="en-US"/>
              </w:rPr>
            </w:pPr>
            <w:r w:rsidRPr="00BC6341">
              <w:rPr>
                <w:rFonts w:eastAsiaTheme="minorHAnsi"/>
                <w:szCs w:val="20"/>
                <w:lang w:eastAsia="en-US"/>
              </w:rPr>
              <w:t>Samtlige a</w:t>
            </w:r>
            <w:r w:rsidRPr="00D11321">
              <w:rPr>
                <w:rFonts w:eastAsiaTheme="minorHAnsi"/>
                <w:szCs w:val="20"/>
                <w:lang w:eastAsia="en-US"/>
              </w:rPr>
              <w:t>rbeidstaker</w:t>
            </w:r>
            <w:r w:rsidRPr="00BC6341">
              <w:rPr>
                <w:rFonts w:eastAsiaTheme="minorHAnsi"/>
                <w:szCs w:val="20"/>
                <w:lang w:eastAsia="en-US"/>
              </w:rPr>
              <w:t>e</w:t>
            </w:r>
            <w:r w:rsidRPr="00D11321">
              <w:rPr>
                <w:rFonts w:eastAsiaTheme="minorHAnsi"/>
                <w:szCs w:val="20"/>
                <w:lang w:eastAsia="en-US"/>
              </w:rPr>
              <w:t xml:space="preserve"> i Anker Renhold AS har en varslingsplikt som følger direkte av arbeidsmiljøloven. </w:t>
            </w:r>
          </w:p>
          <w:p w:rsidR="000F4B4C" w:rsidRPr="00BC6341" w:rsidRDefault="000F4B4C" w:rsidP="00D11321">
            <w:pPr>
              <w:spacing w:after="0" w:line="259" w:lineRule="auto"/>
              <w:rPr>
                <w:rFonts w:eastAsiaTheme="minorHAnsi"/>
                <w:szCs w:val="20"/>
                <w:lang w:eastAsia="en-US"/>
              </w:rPr>
            </w:pPr>
          </w:p>
          <w:p w:rsidR="000F4B4C" w:rsidRPr="00BC6341" w:rsidRDefault="000F4B4C" w:rsidP="00D11321">
            <w:pPr>
              <w:spacing w:after="0" w:line="259" w:lineRule="auto"/>
              <w:rPr>
                <w:rFonts w:eastAsiaTheme="minorHAnsi"/>
                <w:szCs w:val="20"/>
                <w:lang w:eastAsia="en-US"/>
              </w:rPr>
            </w:pPr>
            <w:r w:rsidRPr="00BC6341">
              <w:rPr>
                <w:rFonts w:eastAsiaTheme="minorHAnsi"/>
                <w:szCs w:val="20"/>
                <w:lang w:eastAsia="en-US"/>
              </w:rPr>
              <w:t>A</w:t>
            </w:r>
            <w:r w:rsidRPr="00D11321">
              <w:rPr>
                <w:rFonts w:eastAsiaTheme="minorHAnsi"/>
                <w:szCs w:val="20"/>
                <w:lang w:eastAsia="en-US"/>
              </w:rPr>
              <w:t xml:space="preserve">rbeidsmiljøloven § 2-3 (2) </w:t>
            </w:r>
            <w:r w:rsidRPr="00BC6341">
              <w:rPr>
                <w:rFonts w:eastAsiaTheme="minorHAnsi"/>
                <w:szCs w:val="20"/>
                <w:lang w:eastAsia="en-US"/>
              </w:rPr>
              <w:t xml:space="preserve">pålegger </w:t>
            </w:r>
            <w:r w:rsidRPr="00D11321">
              <w:rPr>
                <w:rFonts w:eastAsiaTheme="minorHAnsi"/>
                <w:szCs w:val="20"/>
                <w:lang w:eastAsia="en-US"/>
              </w:rPr>
              <w:t xml:space="preserve">arbeidstakerne en plikt </w:t>
            </w:r>
            <w:r w:rsidRPr="00BC6341">
              <w:rPr>
                <w:rFonts w:eastAsiaTheme="minorHAnsi"/>
                <w:szCs w:val="20"/>
                <w:lang w:eastAsia="en-US"/>
              </w:rPr>
              <w:t xml:space="preserve">til å varsle </w:t>
            </w:r>
            <w:r w:rsidRPr="00D11321">
              <w:rPr>
                <w:rFonts w:eastAsiaTheme="minorHAnsi"/>
                <w:szCs w:val="20"/>
                <w:lang w:eastAsia="en-US"/>
              </w:rPr>
              <w:t xml:space="preserve">om </w:t>
            </w:r>
          </w:p>
          <w:p w:rsidR="000F4B4C" w:rsidRPr="00BC6341" w:rsidRDefault="000F4B4C" w:rsidP="00D11321">
            <w:pPr>
              <w:spacing w:after="0" w:line="259" w:lineRule="auto"/>
              <w:rPr>
                <w:rFonts w:eastAsiaTheme="minorHAnsi"/>
                <w:szCs w:val="20"/>
                <w:lang w:eastAsia="en-US"/>
              </w:rPr>
            </w:pPr>
          </w:p>
          <w:p w:rsidR="000F4B4C" w:rsidRPr="00BC6341" w:rsidRDefault="000F4B4C" w:rsidP="00D11321">
            <w:pPr>
              <w:pStyle w:val="Listeavsnitt"/>
              <w:numPr>
                <w:ilvl w:val="0"/>
                <w:numId w:val="10"/>
              </w:numPr>
              <w:spacing w:after="0" w:line="259" w:lineRule="auto"/>
              <w:rPr>
                <w:rFonts w:eastAsiaTheme="minorHAnsi"/>
                <w:szCs w:val="20"/>
                <w:lang w:eastAsia="en-US"/>
              </w:rPr>
            </w:pPr>
            <w:r w:rsidRPr="00BC6341">
              <w:rPr>
                <w:rFonts w:eastAsiaTheme="minorHAnsi"/>
                <w:szCs w:val="20"/>
                <w:lang w:eastAsia="en-US"/>
              </w:rPr>
              <w:t xml:space="preserve">feil og mangler i bedriften som kan medføre fare for liv eller helse </w:t>
            </w:r>
            <w:r w:rsidRPr="00BC6341">
              <w:rPr>
                <w:rFonts w:eastAsiaTheme="minorHAnsi"/>
                <w:szCs w:val="20"/>
                <w:lang w:eastAsia="en-US"/>
              </w:rPr>
              <w:br/>
              <w:t>(som arbeidstaker selv ikke kan rette på),</w:t>
            </w:r>
          </w:p>
          <w:p w:rsidR="000F4B4C" w:rsidRPr="00BC6341" w:rsidRDefault="000F4B4C" w:rsidP="00D11321">
            <w:pPr>
              <w:pStyle w:val="Listeavsnitt"/>
              <w:spacing w:after="0" w:line="259" w:lineRule="auto"/>
              <w:rPr>
                <w:rFonts w:eastAsiaTheme="minorHAnsi"/>
                <w:szCs w:val="20"/>
                <w:lang w:eastAsia="en-US"/>
              </w:rPr>
            </w:pPr>
          </w:p>
          <w:p w:rsidR="000F4B4C" w:rsidRPr="00BC6341" w:rsidRDefault="000F4B4C" w:rsidP="00D11321">
            <w:pPr>
              <w:pStyle w:val="Listeavsnitt"/>
              <w:numPr>
                <w:ilvl w:val="0"/>
                <w:numId w:val="10"/>
              </w:numPr>
              <w:spacing w:after="0" w:line="259" w:lineRule="auto"/>
              <w:rPr>
                <w:rFonts w:eastAsiaTheme="minorHAnsi"/>
                <w:szCs w:val="20"/>
                <w:lang w:eastAsia="en-US"/>
              </w:rPr>
            </w:pPr>
            <w:r w:rsidRPr="00BC6341">
              <w:rPr>
                <w:rFonts w:eastAsiaTheme="minorHAnsi"/>
                <w:szCs w:val="20"/>
                <w:lang w:eastAsia="en-US"/>
              </w:rPr>
              <w:t xml:space="preserve">om at noen trakasseres (mobbes), eller </w:t>
            </w:r>
          </w:p>
          <w:p w:rsidR="000F4B4C" w:rsidRPr="00BC6341" w:rsidRDefault="000F4B4C" w:rsidP="00D11321">
            <w:pPr>
              <w:pStyle w:val="Listeavsnitt"/>
              <w:spacing w:after="0" w:line="259" w:lineRule="auto"/>
              <w:rPr>
                <w:rFonts w:eastAsiaTheme="minorHAnsi"/>
                <w:szCs w:val="20"/>
                <w:lang w:eastAsia="en-US"/>
              </w:rPr>
            </w:pPr>
          </w:p>
          <w:p w:rsidR="000F4B4C" w:rsidRPr="00BC6341" w:rsidRDefault="000F4B4C" w:rsidP="00D11321">
            <w:pPr>
              <w:pStyle w:val="Listeavsnitt"/>
              <w:numPr>
                <w:ilvl w:val="0"/>
                <w:numId w:val="10"/>
              </w:numPr>
              <w:spacing w:after="0" w:line="259" w:lineRule="auto"/>
              <w:rPr>
                <w:rFonts w:eastAsiaTheme="minorHAnsi"/>
                <w:szCs w:val="20"/>
                <w:lang w:eastAsia="en-US"/>
              </w:rPr>
            </w:pPr>
            <w:r w:rsidRPr="00BC6341">
              <w:rPr>
                <w:rFonts w:eastAsiaTheme="minorHAnsi"/>
                <w:szCs w:val="20"/>
                <w:lang w:eastAsia="en-US"/>
              </w:rPr>
              <w:t>det foregår diskriminering på arbeidsplassen.</w:t>
            </w:r>
          </w:p>
          <w:p w:rsidR="000F4B4C" w:rsidRPr="00BC6341" w:rsidRDefault="004E4119" w:rsidP="00D11321">
            <w:pPr>
              <w:spacing w:after="0" w:line="259" w:lineRule="auto"/>
              <w:rPr>
                <w:rFonts w:eastAsiaTheme="minorHAnsi"/>
                <w:szCs w:val="20"/>
                <w:lang w:eastAsia="en-US"/>
              </w:rPr>
            </w:pPr>
            <w:r>
              <w:rPr>
                <w:rFonts w:eastAsiaTheme="minorHAnsi"/>
                <w:szCs w:val="20"/>
                <w:lang w:eastAsia="en-US"/>
              </w:rPr>
              <w:t xml:space="preserve"> </w:t>
            </w:r>
          </w:p>
          <w:p w:rsidR="000F4B4C" w:rsidRPr="00BC6341" w:rsidRDefault="000F4B4C" w:rsidP="00D11321">
            <w:pPr>
              <w:spacing w:after="0" w:line="259" w:lineRule="auto"/>
              <w:rPr>
                <w:rFonts w:eastAsiaTheme="minorHAnsi"/>
                <w:szCs w:val="20"/>
                <w:lang w:eastAsia="en-US"/>
              </w:rPr>
            </w:pPr>
          </w:p>
          <w:p w:rsidR="000F4B4C" w:rsidRPr="00BC6341" w:rsidRDefault="000F4B4C" w:rsidP="00D11321">
            <w:pPr>
              <w:spacing w:after="0" w:line="259" w:lineRule="auto"/>
              <w:rPr>
                <w:rFonts w:eastAsiaTheme="minorHAnsi"/>
                <w:szCs w:val="20"/>
                <w:lang w:eastAsia="en-US"/>
              </w:rPr>
            </w:pPr>
            <w:r w:rsidRPr="00D11321">
              <w:rPr>
                <w:rFonts w:eastAsiaTheme="minorHAnsi"/>
                <w:szCs w:val="20"/>
                <w:lang w:eastAsia="en-US"/>
              </w:rPr>
              <w:t>Verneombudet har særskilt varslingsplikt etter arbeidsmiljøloven kap. 6.</w:t>
            </w:r>
          </w:p>
          <w:p w:rsidR="000F4B4C" w:rsidRPr="00BC6341" w:rsidRDefault="000F4B4C" w:rsidP="00D11321">
            <w:pPr>
              <w:spacing w:after="0" w:line="259" w:lineRule="auto"/>
              <w:rPr>
                <w:rFonts w:eastAsiaTheme="minorHAnsi"/>
                <w:szCs w:val="20"/>
                <w:lang w:eastAsia="en-US"/>
              </w:rPr>
            </w:pPr>
          </w:p>
          <w:p w:rsidR="000F4B4C" w:rsidRPr="00D11321" w:rsidRDefault="000F4B4C" w:rsidP="00D11321">
            <w:pPr>
              <w:spacing w:after="0" w:line="259" w:lineRule="auto"/>
              <w:rPr>
                <w:rFonts w:eastAsiaTheme="minorHAnsi"/>
                <w:sz w:val="22"/>
                <w:szCs w:val="22"/>
                <w:lang w:eastAsia="en-US"/>
              </w:rPr>
            </w:pPr>
            <w:r w:rsidRPr="00A30319">
              <w:rPr>
                <w:rFonts w:eastAsiaTheme="minorHAnsi"/>
                <w:szCs w:val="20"/>
                <w:lang w:eastAsia="en-US"/>
              </w:rPr>
              <w:t>Arbeidstaker skal beskyttes mot gjengjeldelse</w:t>
            </w:r>
            <w:r>
              <w:rPr>
                <w:rFonts w:eastAsiaTheme="minorHAnsi"/>
                <w:szCs w:val="20"/>
                <w:lang w:eastAsia="en-US"/>
              </w:rPr>
              <w:t>/ugunstig behandling</w:t>
            </w:r>
            <w:r w:rsidRPr="00A30319">
              <w:rPr>
                <w:rFonts w:eastAsiaTheme="minorHAnsi"/>
                <w:szCs w:val="20"/>
                <w:lang w:eastAsia="en-US"/>
              </w:rPr>
              <w:t xml:space="preserve"> som følge av varsling. En grunnregel etter arbeidsmiljøloven er imidlertid at arbeidstakers varsling skal skje på forsvarlig måte.</w:t>
            </w:r>
          </w:p>
        </w:tc>
        <w:tc>
          <w:tcPr>
            <w:tcW w:w="2694" w:type="dxa"/>
          </w:tcPr>
          <w:p w:rsidR="000F4B4C" w:rsidRDefault="000F4B4C" w:rsidP="003C1E8C">
            <w:pPr>
              <w:pStyle w:val="OPPGJRNormal"/>
              <w:jc w:val="left"/>
              <w:rPr>
                <w:szCs w:val="20"/>
              </w:rPr>
            </w:pPr>
            <w:r>
              <w:rPr>
                <w:szCs w:val="20"/>
              </w:rPr>
              <w:t xml:space="preserve">Varsel skal skje muntlig </w:t>
            </w:r>
            <w:r w:rsidR="004672B6">
              <w:rPr>
                <w:szCs w:val="20"/>
              </w:rPr>
              <w:br/>
            </w:r>
            <w:r>
              <w:rPr>
                <w:szCs w:val="20"/>
              </w:rPr>
              <w:t>eller skriftlig til n</w:t>
            </w:r>
            <w:r w:rsidRPr="002A0E1A">
              <w:rPr>
                <w:szCs w:val="20"/>
              </w:rPr>
              <w:t xml:space="preserve">ærmeste overordnet, alternativt via verneombud/tillitsvalgt. </w:t>
            </w:r>
            <w:r w:rsidRPr="002A0E1A">
              <w:rPr>
                <w:szCs w:val="20"/>
              </w:rPr>
              <w:br/>
            </w:r>
            <w:r w:rsidRPr="002A0E1A">
              <w:rPr>
                <w:szCs w:val="20"/>
              </w:rPr>
              <w:br/>
              <w:t xml:space="preserve">I den grad </w:t>
            </w:r>
            <w:r>
              <w:rPr>
                <w:szCs w:val="20"/>
              </w:rPr>
              <w:t>det er uhensiktsmessig/</w:t>
            </w:r>
            <w:r>
              <w:rPr>
                <w:szCs w:val="20"/>
              </w:rPr>
              <w:br/>
              <w:t xml:space="preserve">vanskelig </w:t>
            </w:r>
            <w:r w:rsidRPr="002A0E1A">
              <w:rPr>
                <w:szCs w:val="20"/>
              </w:rPr>
              <w:t xml:space="preserve">å varsle nærmest overordnet, skjer varsel til kontaktperson for varsling. </w:t>
            </w:r>
          </w:p>
          <w:p w:rsidR="000F4B4C" w:rsidRPr="00A30319" w:rsidRDefault="000F4B4C" w:rsidP="00A30319">
            <w:pPr>
              <w:spacing w:after="0" w:line="259" w:lineRule="auto"/>
              <w:rPr>
                <w:rFonts w:eastAsiaTheme="minorHAnsi"/>
                <w:sz w:val="16"/>
                <w:szCs w:val="16"/>
                <w:lang w:eastAsia="en-US"/>
              </w:rPr>
            </w:pPr>
            <w:r w:rsidRPr="00B63F05">
              <w:rPr>
                <w:rFonts w:eastAsiaTheme="minorHAnsi"/>
                <w:sz w:val="16"/>
                <w:szCs w:val="16"/>
                <w:lang w:eastAsia="en-US"/>
              </w:rPr>
              <w:t>(</w:t>
            </w:r>
            <w:r w:rsidRPr="00A30319">
              <w:rPr>
                <w:rFonts w:eastAsiaTheme="minorHAnsi"/>
                <w:sz w:val="16"/>
                <w:szCs w:val="16"/>
                <w:lang w:eastAsia="en-US"/>
              </w:rPr>
              <w:t xml:space="preserve">Varsling til personer utenfor </w:t>
            </w:r>
            <w:r w:rsidRPr="00B63F05">
              <w:rPr>
                <w:rFonts w:eastAsiaTheme="minorHAnsi"/>
                <w:sz w:val="16"/>
                <w:szCs w:val="16"/>
                <w:lang w:eastAsia="en-US"/>
              </w:rPr>
              <w:t xml:space="preserve">bedriften, </w:t>
            </w:r>
            <w:r w:rsidRPr="00A30319">
              <w:rPr>
                <w:rFonts w:eastAsiaTheme="minorHAnsi"/>
                <w:sz w:val="16"/>
                <w:szCs w:val="16"/>
                <w:lang w:eastAsia="en-US"/>
              </w:rPr>
              <w:t>med unntak for varsling til tilsynsmyndigheter eller andre offentlige myndigheter, vil normalt utgjøre brudd på den enkeltes plikter i arbeidsforholdet, hvis det ikke først er varslet internt i virksomheten.</w:t>
            </w:r>
            <w:r w:rsidRPr="00B63F05">
              <w:rPr>
                <w:rFonts w:eastAsiaTheme="minorHAnsi"/>
                <w:sz w:val="16"/>
                <w:szCs w:val="16"/>
                <w:lang w:eastAsia="en-US"/>
              </w:rPr>
              <w:t>)</w:t>
            </w:r>
            <w:r w:rsidRPr="00A30319">
              <w:rPr>
                <w:rFonts w:eastAsiaTheme="minorHAnsi"/>
                <w:sz w:val="16"/>
                <w:szCs w:val="16"/>
                <w:lang w:eastAsia="en-US"/>
              </w:rPr>
              <w:t xml:space="preserve"> </w:t>
            </w:r>
          </w:p>
          <w:p w:rsidR="000F4B4C" w:rsidRPr="002A0E1A" w:rsidRDefault="000F4B4C" w:rsidP="003C1E8C">
            <w:pPr>
              <w:pStyle w:val="OPPGJRNormal"/>
              <w:jc w:val="left"/>
              <w:rPr>
                <w:szCs w:val="20"/>
              </w:rPr>
            </w:pPr>
          </w:p>
        </w:tc>
        <w:tc>
          <w:tcPr>
            <w:tcW w:w="2409" w:type="dxa"/>
          </w:tcPr>
          <w:p w:rsidR="00AE2872" w:rsidRDefault="004672B6" w:rsidP="004672B6">
            <w:pPr>
              <w:spacing w:after="0" w:line="259" w:lineRule="auto"/>
              <w:rPr>
                <w:rFonts w:eastAsiaTheme="minorHAnsi"/>
                <w:szCs w:val="20"/>
                <w:lang w:eastAsia="en-US"/>
              </w:rPr>
            </w:pPr>
            <w:r>
              <w:rPr>
                <w:rFonts w:eastAsiaTheme="minorHAnsi"/>
                <w:szCs w:val="20"/>
                <w:lang w:eastAsia="en-US"/>
              </w:rPr>
              <w:t>Muntlig varsel skal nedtegnes skriftlig</w:t>
            </w:r>
            <w:r w:rsidR="00AE2872">
              <w:rPr>
                <w:rFonts w:eastAsiaTheme="minorHAnsi"/>
                <w:szCs w:val="20"/>
                <w:lang w:eastAsia="en-US"/>
              </w:rPr>
              <w:t>, med kopi til varsler</w:t>
            </w:r>
            <w:r>
              <w:rPr>
                <w:rFonts w:eastAsiaTheme="minorHAnsi"/>
                <w:szCs w:val="20"/>
                <w:lang w:eastAsia="en-US"/>
              </w:rPr>
              <w:t>.</w:t>
            </w:r>
          </w:p>
          <w:p w:rsidR="007F2697" w:rsidRDefault="002815E4" w:rsidP="004672B6">
            <w:pPr>
              <w:spacing w:after="0" w:line="259" w:lineRule="auto"/>
              <w:rPr>
                <w:rFonts w:eastAsiaTheme="minorHAnsi"/>
                <w:szCs w:val="20"/>
                <w:lang w:eastAsia="en-US"/>
              </w:rPr>
            </w:pPr>
            <w:r>
              <w:rPr>
                <w:rFonts w:eastAsiaTheme="minorHAnsi"/>
                <w:szCs w:val="20"/>
                <w:lang w:eastAsia="en-US"/>
              </w:rPr>
              <w:br/>
            </w:r>
            <w:r w:rsidR="004672B6">
              <w:rPr>
                <w:rFonts w:eastAsiaTheme="minorHAnsi"/>
                <w:szCs w:val="20"/>
                <w:lang w:eastAsia="en-US"/>
              </w:rPr>
              <w:t xml:space="preserve">Varsel skal </w:t>
            </w:r>
            <w:r w:rsidR="004672B6" w:rsidRPr="004672B6">
              <w:rPr>
                <w:rFonts w:eastAsiaTheme="minorHAnsi"/>
                <w:szCs w:val="20"/>
                <w:lang w:eastAsia="en-US"/>
              </w:rPr>
              <w:t>alltid sende</w:t>
            </w:r>
            <w:r w:rsidR="004672B6">
              <w:rPr>
                <w:rFonts w:eastAsiaTheme="minorHAnsi"/>
                <w:szCs w:val="20"/>
                <w:lang w:eastAsia="en-US"/>
              </w:rPr>
              <w:t>s</w:t>
            </w:r>
            <w:r w:rsidR="004672B6" w:rsidRPr="004672B6">
              <w:rPr>
                <w:rFonts w:eastAsiaTheme="minorHAnsi"/>
                <w:szCs w:val="20"/>
                <w:lang w:eastAsia="en-US"/>
              </w:rPr>
              <w:t xml:space="preserve"> til</w:t>
            </w:r>
            <w:r w:rsidR="004672B6">
              <w:rPr>
                <w:rFonts w:eastAsiaTheme="minorHAnsi"/>
                <w:szCs w:val="20"/>
                <w:lang w:eastAsia="en-US"/>
              </w:rPr>
              <w:t xml:space="preserve"> k</w:t>
            </w:r>
            <w:r w:rsidR="004672B6" w:rsidRPr="004672B6">
              <w:rPr>
                <w:rFonts w:eastAsiaTheme="minorHAnsi"/>
                <w:szCs w:val="20"/>
                <w:lang w:eastAsia="en-US"/>
              </w:rPr>
              <w:t>ontaktperson</w:t>
            </w:r>
            <w:r w:rsidR="004672B6">
              <w:rPr>
                <w:rFonts w:eastAsiaTheme="minorHAnsi"/>
                <w:szCs w:val="20"/>
                <w:lang w:eastAsia="en-US"/>
              </w:rPr>
              <w:t xml:space="preserve"> for varsling</w:t>
            </w:r>
            <w:r w:rsidR="004672B6" w:rsidRPr="004672B6">
              <w:rPr>
                <w:rFonts w:eastAsiaTheme="minorHAnsi"/>
                <w:szCs w:val="20"/>
                <w:lang w:eastAsia="en-US"/>
              </w:rPr>
              <w:t xml:space="preserve">. </w:t>
            </w:r>
          </w:p>
          <w:p w:rsidR="007F2697" w:rsidRDefault="007F2697" w:rsidP="004672B6">
            <w:pPr>
              <w:spacing w:after="0" w:line="259" w:lineRule="auto"/>
              <w:rPr>
                <w:rFonts w:eastAsiaTheme="minorHAnsi"/>
                <w:szCs w:val="20"/>
                <w:lang w:eastAsia="en-US"/>
              </w:rPr>
            </w:pPr>
          </w:p>
          <w:p w:rsidR="004672B6" w:rsidRPr="004672B6" w:rsidRDefault="002815E4" w:rsidP="004672B6">
            <w:pPr>
              <w:spacing w:after="0" w:line="259" w:lineRule="auto"/>
              <w:rPr>
                <w:rFonts w:eastAsiaTheme="minorHAnsi"/>
                <w:szCs w:val="20"/>
                <w:lang w:eastAsia="en-US"/>
              </w:rPr>
            </w:pPr>
            <w:r>
              <w:rPr>
                <w:rFonts w:eastAsiaTheme="minorHAnsi"/>
                <w:szCs w:val="20"/>
                <w:lang w:eastAsia="en-US"/>
              </w:rPr>
              <w:t>M</w:t>
            </w:r>
            <w:r w:rsidR="004672B6" w:rsidRPr="004672B6">
              <w:rPr>
                <w:rFonts w:eastAsiaTheme="minorHAnsi"/>
                <w:szCs w:val="20"/>
                <w:lang w:eastAsia="en-US"/>
              </w:rPr>
              <w:t>otta</w:t>
            </w:r>
            <w:r>
              <w:rPr>
                <w:rFonts w:eastAsiaTheme="minorHAnsi"/>
                <w:szCs w:val="20"/>
                <w:lang w:eastAsia="en-US"/>
              </w:rPr>
              <w:t>ker</w:t>
            </w:r>
            <w:r w:rsidR="004672B6" w:rsidRPr="004672B6">
              <w:rPr>
                <w:rFonts w:eastAsiaTheme="minorHAnsi"/>
                <w:szCs w:val="20"/>
                <w:lang w:eastAsia="en-US"/>
              </w:rPr>
              <w:t xml:space="preserve"> </w:t>
            </w:r>
            <w:r>
              <w:rPr>
                <w:rFonts w:eastAsiaTheme="minorHAnsi"/>
                <w:szCs w:val="20"/>
                <w:lang w:eastAsia="en-US"/>
              </w:rPr>
              <w:t xml:space="preserve">av </w:t>
            </w:r>
            <w:r w:rsidR="004672B6" w:rsidRPr="004672B6">
              <w:rPr>
                <w:rFonts w:eastAsiaTheme="minorHAnsi"/>
                <w:szCs w:val="20"/>
                <w:lang w:eastAsia="en-US"/>
              </w:rPr>
              <w:t>varsel har ansvar for å følge opp og sørge for at varsel behandles av rett instans/</w:t>
            </w:r>
            <w:r>
              <w:rPr>
                <w:rFonts w:eastAsiaTheme="minorHAnsi"/>
                <w:szCs w:val="20"/>
                <w:lang w:eastAsia="en-US"/>
              </w:rPr>
              <w:br/>
            </w:r>
            <w:r w:rsidR="004672B6" w:rsidRPr="004672B6">
              <w:rPr>
                <w:rFonts w:eastAsiaTheme="minorHAnsi"/>
                <w:szCs w:val="20"/>
                <w:lang w:eastAsia="en-US"/>
              </w:rPr>
              <w:t>person i</w:t>
            </w:r>
            <w:r>
              <w:rPr>
                <w:rFonts w:eastAsiaTheme="minorHAnsi"/>
                <w:szCs w:val="20"/>
                <w:lang w:eastAsia="en-US"/>
              </w:rPr>
              <w:t xml:space="preserve"> </w:t>
            </w:r>
            <w:r w:rsidR="004672B6" w:rsidRPr="004672B6">
              <w:rPr>
                <w:rFonts w:eastAsiaTheme="minorHAnsi"/>
                <w:szCs w:val="20"/>
                <w:lang w:eastAsia="en-US"/>
              </w:rPr>
              <w:t>selskapet.</w:t>
            </w:r>
          </w:p>
          <w:p w:rsidR="004672B6" w:rsidRPr="004672B6" w:rsidRDefault="004672B6" w:rsidP="004672B6">
            <w:pPr>
              <w:spacing w:after="0" w:line="259" w:lineRule="auto"/>
              <w:rPr>
                <w:rFonts w:eastAsiaTheme="minorHAnsi"/>
                <w:szCs w:val="20"/>
                <w:lang w:eastAsia="en-US"/>
              </w:rPr>
            </w:pPr>
          </w:p>
          <w:p w:rsidR="000F4B4C" w:rsidRDefault="002815E4" w:rsidP="002815E4">
            <w:pPr>
              <w:spacing w:after="0" w:line="259" w:lineRule="auto"/>
            </w:pPr>
            <w:r>
              <w:rPr>
                <w:rFonts w:eastAsiaTheme="minorHAnsi"/>
                <w:szCs w:val="20"/>
                <w:lang w:eastAsia="en-US"/>
              </w:rPr>
              <w:t>B</w:t>
            </w:r>
            <w:r w:rsidR="004672B6" w:rsidRPr="004672B6">
              <w:rPr>
                <w:rFonts w:eastAsiaTheme="minorHAnsi"/>
                <w:szCs w:val="20"/>
                <w:lang w:eastAsia="en-US"/>
              </w:rPr>
              <w:t xml:space="preserve">eslutning om utfallet av saken tas av den i virksomheten som er ansvarlig for det forholdet varslingen gjelder. </w:t>
            </w:r>
          </w:p>
        </w:tc>
        <w:tc>
          <w:tcPr>
            <w:tcW w:w="2977" w:type="dxa"/>
          </w:tcPr>
          <w:p w:rsidR="000F4B4C" w:rsidRDefault="000F4B4C" w:rsidP="003C1E8C">
            <w:pPr>
              <w:jc w:val="left"/>
            </w:pPr>
            <w:r>
              <w:t>Arbeidstaker skal motta tilbake</w:t>
            </w:r>
            <w:r w:rsidR="00AE2872">
              <w:t>-</w:t>
            </w:r>
            <w:r>
              <w:t xml:space="preserve">melding til sitt varsel innen rimelig tid etter å ha varslet om </w:t>
            </w:r>
            <w:r w:rsidR="00AE2872">
              <w:br/>
            </w:r>
            <w:r>
              <w:t xml:space="preserve">et forhold. </w:t>
            </w:r>
            <w:r>
              <w:br/>
            </w:r>
            <w:r>
              <w:br/>
              <w:t xml:space="preserve">I den grad tilbakemelding ikke er gitt eller ikke gitt tilfredsstillende innen rimelig tid etter varsel, kan arbeidstaker melde fra om dette til enten </w:t>
            </w:r>
          </w:p>
          <w:p w:rsidR="000F4B4C" w:rsidRDefault="000F4B4C" w:rsidP="008544FA">
            <w:pPr>
              <w:pStyle w:val="Listeavsnitt"/>
              <w:numPr>
                <w:ilvl w:val="0"/>
                <w:numId w:val="11"/>
              </w:numPr>
              <w:jc w:val="left"/>
            </w:pPr>
            <w:r>
              <w:t xml:space="preserve">Kontaktperson for varsling dersom varsel ble gitt til </w:t>
            </w:r>
            <w:r>
              <w:br/>
              <w:t>nærmest overordnet, verneombud/tillitsvalgt.</w:t>
            </w:r>
            <w:r>
              <w:br/>
            </w:r>
          </w:p>
          <w:p w:rsidR="000F4B4C" w:rsidRPr="008544FA" w:rsidRDefault="000F4B4C" w:rsidP="008544FA">
            <w:pPr>
              <w:pStyle w:val="Listeavsnitt"/>
              <w:numPr>
                <w:ilvl w:val="0"/>
                <w:numId w:val="11"/>
              </w:numPr>
              <w:jc w:val="left"/>
            </w:pPr>
            <w:r>
              <w:t>Til daglig leder dersom varsel er gitt til kontaktperson for varsling.</w:t>
            </w:r>
            <w:r w:rsidR="00AE2872">
              <w:br/>
            </w:r>
          </w:p>
        </w:tc>
      </w:tr>
      <w:tr w:rsidR="00AE2872" w:rsidRPr="001A221E" w:rsidTr="00AE2872">
        <w:tc>
          <w:tcPr>
            <w:tcW w:w="1702" w:type="dxa"/>
          </w:tcPr>
          <w:p w:rsidR="00AE2872" w:rsidRPr="00863B9A" w:rsidRDefault="00AE2872" w:rsidP="00AE2872">
            <w:pPr>
              <w:pStyle w:val="OPPGJRNormal"/>
              <w:rPr>
                <w:b/>
              </w:rPr>
            </w:pPr>
            <w:r w:rsidRPr="00863B9A">
              <w:rPr>
                <w:b/>
              </w:rPr>
              <w:lastRenderedPageBreak/>
              <w:t>2. Varslingsrett</w:t>
            </w:r>
          </w:p>
        </w:tc>
        <w:tc>
          <w:tcPr>
            <w:tcW w:w="6095" w:type="dxa"/>
          </w:tcPr>
          <w:p w:rsidR="00AE2872" w:rsidRPr="00A30319" w:rsidRDefault="00AE2872" w:rsidP="00AE2872">
            <w:pPr>
              <w:spacing w:after="0" w:line="259" w:lineRule="auto"/>
              <w:rPr>
                <w:rFonts w:eastAsiaTheme="minorHAnsi"/>
                <w:szCs w:val="20"/>
                <w:lang w:eastAsia="en-US"/>
              </w:rPr>
            </w:pPr>
            <w:r w:rsidRPr="00A30319">
              <w:rPr>
                <w:rFonts w:eastAsiaTheme="minorHAnsi"/>
                <w:szCs w:val="20"/>
                <w:lang w:eastAsia="en-US"/>
              </w:rPr>
              <w:t xml:space="preserve">I tillegg til varslingsplikt har </w:t>
            </w:r>
            <w:r>
              <w:rPr>
                <w:rFonts w:eastAsiaTheme="minorHAnsi"/>
                <w:szCs w:val="20"/>
                <w:lang w:eastAsia="en-US"/>
              </w:rPr>
              <w:t>samtlige</w:t>
            </w:r>
            <w:r w:rsidRPr="00A30319">
              <w:rPr>
                <w:rFonts w:eastAsiaTheme="minorHAnsi"/>
                <w:szCs w:val="20"/>
                <w:lang w:eastAsia="en-US"/>
              </w:rPr>
              <w:t xml:space="preserve"> arbeidstaker</w:t>
            </w:r>
            <w:r>
              <w:rPr>
                <w:rFonts w:eastAsiaTheme="minorHAnsi"/>
                <w:szCs w:val="20"/>
                <w:lang w:eastAsia="en-US"/>
              </w:rPr>
              <w:t>e</w:t>
            </w:r>
            <w:r w:rsidRPr="00A30319">
              <w:rPr>
                <w:rFonts w:eastAsiaTheme="minorHAnsi"/>
                <w:szCs w:val="20"/>
                <w:lang w:eastAsia="en-US"/>
              </w:rPr>
              <w:t xml:space="preserve"> en lovfestet rett </w:t>
            </w:r>
            <w:r>
              <w:rPr>
                <w:rFonts w:eastAsiaTheme="minorHAnsi"/>
                <w:szCs w:val="20"/>
                <w:lang w:eastAsia="en-US"/>
              </w:rPr>
              <w:br/>
            </w:r>
            <w:r w:rsidRPr="00A30319">
              <w:rPr>
                <w:rFonts w:eastAsiaTheme="minorHAnsi"/>
                <w:szCs w:val="20"/>
                <w:lang w:eastAsia="en-US"/>
              </w:rPr>
              <w:t xml:space="preserve">til å varsle om kritikkverdige forhold i </w:t>
            </w:r>
            <w:r>
              <w:rPr>
                <w:rFonts w:eastAsiaTheme="minorHAnsi"/>
                <w:szCs w:val="20"/>
                <w:lang w:eastAsia="en-US"/>
              </w:rPr>
              <w:t>Anker Renhold AS</w:t>
            </w:r>
            <w:r w:rsidRPr="00A30319">
              <w:rPr>
                <w:rFonts w:eastAsiaTheme="minorHAnsi"/>
                <w:szCs w:val="20"/>
                <w:lang w:eastAsia="en-US"/>
              </w:rPr>
              <w:t xml:space="preserve">. </w:t>
            </w:r>
          </w:p>
          <w:p w:rsidR="00AE2872" w:rsidRPr="00A30319" w:rsidRDefault="00AE2872" w:rsidP="00AE2872">
            <w:pPr>
              <w:spacing w:after="0" w:line="259" w:lineRule="auto"/>
              <w:rPr>
                <w:rFonts w:eastAsiaTheme="minorHAnsi"/>
                <w:szCs w:val="20"/>
                <w:lang w:eastAsia="en-US"/>
              </w:rPr>
            </w:pPr>
          </w:p>
          <w:p w:rsidR="00AE2872" w:rsidRPr="00A30319" w:rsidRDefault="00AE2872" w:rsidP="00AE2872">
            <w:pPr>
              <w:spacing w:after="0" w:line="259" w:lineRule="auto"/>
              <w:rPr>
                <w:rFonts w:eastAsiaTheme="minorHAnsi"/>
                <w:szCs w:val="20"/>
                <w:lang w:eastAsia="en-US"/>
              </w:rPr>
            </w:pPr>
            <w:r w:rsidRPr="00A30319">
              <w:rPr>
                <w:rFonts w:eastAsiaTheme="minorHAnsi"/>
                <w:szCs w:val="20"/>
                <w:lang w:eastAsia="en-US"/>
              </w:rPr>
              <w:t xml:space="preserve">Med kritikkverdige forhold menes mistanke om straffbare forhold, herunder korrupsjon, </w:t>
            </w:r>
            <w:r>
              <w:rPr>
                <w:rFonts w:eastAsiaTheme="minorHAnsi"/>
                <w:szCs w:val="20"/>
                <w:lang w:eastAsia="en-US"/>
              </w:rPr>
              <w:t>brudd</w:t>
            </w:r>
            <w:r w:rsidRPr="00A30319">
              <w:rPr>
                <w:rFonts w:eastAsiaTheme="minorHAnsi"/>
                <w:szCs w:val="20"/>
                <w:lang w:eastAsia="en-US"/>
              </w:rPr>
              <w:t xml:space="preserve"> </w:t>
            </w:r>
            <w:r>
              <w:rPr>
                <w:rFonts w:eastAsiaTheme="minorHAnsi"/>
                <w:szCs w:val="20"/>
                <w:lang w:eastAsia="en-US"/>
              </w:rPr>
              <w:t>på</w:t>
            </w:r>
            <w:r w:rsidRPr="00A30319">
              <w:rPr>
                <w:rFonts w:eastAsiaTheme="minorHAnsi"/>
                <w:szCs w:val="20"/>
                <w:lang w:eastAsia="en-US"/>
              </w:rPr>
              <w:t xml:space="preserve"> andre lovbestemte påbud eller forbud, brudd på alminnelige etiske normer og brudd på virksomhetens etiske retningslinjer. </w:t>
            </w:r>
          </w:p>
          <w:p w:rsidR="00AE2872" w:rsidRPr="00A30319" w:rsidRDefault="00AE2872" w:rsidP="00AE2872">
            <w:pPr>
              <w:spacing w:after="0" w:line="259" w:lineRule="auto"/>
              <w:rPr>
                <w:rFonts w:eastAsiaTheme="minorHAnsi"/>
                <w:szCs w:val="20"/>
                <w:lang w:eastAsia="en-US"/>
              </w:rPr>
            </w:pPr>
          </w:p>
          <w:p w:rsidR="00AE2872" w:rsidRPr="00A30319" w:rsidRDefault="00AE2872" w:rsidP="00AE2872">
            <w:pPr>
              <w:spacing w:after="0" w:line="259" w:lineRule="auto"/>
              <w:rPr>
                <w:rFonts w:eastAsiaTheme="minorHAnsi"/>
                <w:szCs w:val="20"/>
                <w:lang w:eastAsia="en-US"/>
              </w:rPr>
            </w:pPr>
            <w:r w:rsidRPr="00A30319">
              <w:rPr>
                <w:rFonts w:eastAsiaTheme="minorHAnsi"/>
                <w:szCs w:val="20"/>
                <w:lang w:eastAsia="en-US"/>
              </w:rPr>
              <w:t xml:space="preserve">Hva som er kritikkverdig skal tolkes i lys av at forholdene normalt bør ha en viss allmenn interesse før arbeidstaker kan varsle om dem. </w:t>
            </w:r>
          </w:p>
          <w:p w:rsidR="00AE2872" w:rsidRPr="00A30319" w:rsidRDefault="00AE2872" w:rsidP="00AE2872">
            <w:pPr>
              <w:spacing w:after="0" w:line="259" w:lineRule="auto"/>
              <w:rPr>
                <w:rFonts w:eastAsiaTheme="minorHAnsi"/>
                <w:szCs w:val="20"/>
                <w:lang w:eastAsia="en-US"/>
              </w:rPr>
            </w:pPr>
          </w:p>
          <w:p w:rsidR="00AE2872" w:rsidRPr="00A30319" w:rsidRDefault="00AE2872" w:rsidP="00AE2872">
            <w:pPr>
              <w:spacing w:after="0" w:line="259" w:lineRule="auto"/>
              <w:rPr>
                <w:rFonts w:eastAsiaTheme="minorHAnsi"/>
                <w:szCs w:val="20"/>
                <w:lang w:eastAsia="en-US"/>
              </w:rPr>
            </w:pPr>
            <w:r w:rsidRPr="00A30319">
              <w:rPr>
                <w:rFonts w:eastAsiaTheme="minorHAnsi"/>
                <w:szCs w:val="20"/>
                <w:lang w:eastAsia="en-US"/>
              </w:rPr>
              <w:t xml:space="preserve">Forhold som arbeidstaker mener er kritikkverdige ut fra egen politisk eller etisk overbevisning omfattes ikke av varslingsretten. </w:t>
            </w:r>
          </w:p>
          <w:p w:rsidR="00AE2872" w:rsidRPr="00A30319" w:rsidRDefault="00AE2872" w:rsidP="00AE2872">
            <w:pPr>
              <w:spacing w:after="0" w:line="259" w:lineRule="auto"/>
              <w:rPr>
                <w:rFonts w:eastAsiaTheme="minorHAnsi"/>
                <w:szCs w:val="20"/>
                <w:lang w:eastAsia="en-US"/>
              </w:rPr>
            </w:pPr>
          </w:p>
          <w:p w:rsidR="00AE2872" w:rsidRPr="00A30319" w:rsidRDefault="00AE2872" w:rsidP="00AE2872">
            <w:pPr>
              <w:spacing w:after="0" w:line="259" w:lineRule="auto"/>
              <w:rPr>
                <w:rFonts w:eastAsiaTheme="minorHAnsi"/>
                <w:szCs w:val="20"/>
                <w:lang w:eastAsia="en-US"/>
              </w:rPr>
            </w:pPr>
            <w:r w:rsidRPr="00A30319">
              <w:rPr>
                <w:rFonts w:eastAsiaTheme="minorHAnsi"/>
                <w:szCs w:val="20"/>
                <w:lang w:eastAsia="en-US"/>
              </w:rPr>
              <w:t>Varslingsretten gjelder for alle ansatte, herunder faste-, midlertidige- og innleide arbeidstakere.</w:t>
            </w:r>
          </w:p>
          <w:p w:rsidR="00AE2872" w:rsidRPr="00A30319" w:rsidRDefault="00AE2872" w:rsidP="00AE2872">
            <w:pPr>
              <w:spacing w:after="0" w:line="259" w:lineRule="auto"/>
              <w:rPr>
                <w:rFonts w:eastAsiaTheme="minorHAnsi"/>
                <w:szCs w:val="20"/>
                <w:lang w:eastAsia="en-US"/>
              </w:rPr>
            </w:pPr>
          </w:p>
          <w:p w:rsidR="00AE2872" w:rsidRDefault="00AE2872" w:rsidP="00AE2872">
            <w:pPr>
              <w:spacing w:after="0" w:line="259" w:lineRule="auto"/>
              <w:rPr>
                <w:rFonts w:eastAsiaTheme="minorHAnsi"/>
                <w:szCs w:val="20"/>
                <w:lang w:eastAsia="en-US"/>
              </w:rPr>
            </w:pPr>
            <w:r w:rsidRPr="00A30319">
              <w:rPr>
                <w:rFonts w:eastAsiaTheme="minorHAnsi"/>
                <w:szCs w:val="20"/>
                <w:lang w:eastAsia="en-US"/>
              </w:rPr>
              <w:t>Arbeidstaker skal beskyttes mot gjengjeldelse</w:t>
            </w:r>
            <w:r>
              <w:rPr>
                <w:rFonts w:eastAsiaTheme="minorHAnsi"/>
                <w:szCs w:val="20"/>
                <w:lang w:eastAsia="en-US"/>
              </w:rPr>
              <w:t>/ugunstig behandling</w:t>
            </w:r>
            <w:r w:rsidRPr="00A30319">
              <w:rPr>
                <w:rFonts w:eastAsiaTheme="minorHAnsi"/>
                <w:szCs w:val="20"/>
                <w:lang w:eastAsia="en-US"/>
              </w:rPr>
              <w:t xml:space="preserve"> som følge av varsling. En grunnregel etter arbeidsmiljøloven er imidlertid at arbeidstakers varsling skal skje på forsvarlig måte.</w:t>
            </w:r>
          </w:p>
          <w:p w:rsidR="00AE2872" w:rsidRPr="00BC6341" w:rsidRDefault="00AE2872" w:rsidP="00AE2872">
            <w:pPr>
              <w:spacing w:after="0" w:line="259" w:lineRule="auto"/>
              <w:rPr>
                <w:rFonts w:eastAsiaTheme="minorHAnsi"/>
                <w:szCs w:val="20"/>
                <w:lang w:eastAsia="en-US"/>
              </w:rPr>
            </w:pPr>
            <w:r w:rsidRPr="00A30319">
              <w:rPr>
                <w:rFonts w:eastAsiaTheme="minorHAnsi"/>
                <w:szCs w:val="20"/>
                <w:lang w:eastAsia="en-US"/>
              </w:rPr>
              <w:t xml:space="preserve"> </w:t>
            </w:r>
          </w:p>
        </w:tc>
        <w:tc>
          <w:tcPr>
            <w:tcW w:w="2694" w:type="dxa"/>
          </w:tcPr>
          <w:p w:rsidR="00AE2872" w:rsidRDefault="00AE2872" w:rsidP="00AE2872">
            <w:pPr>
              <w:pStyle w:val="OPPGJRNormal"/>
              <w:jc w:val="left"/>
              <w:rPr>
                <w:szCs w:val="20"/>
              </w:rPr>
            </w:pPr>
            <w:r>
              <w:rPr>
                <w:szCs w:val="20"/>
              </w:rPr>
              <w:t>Varsel skal skje muntlig eller skriftlig til n</w:t>
            </w:r>
            <w:r w:rsidRPr="002A0E1A">
              <w:rPr>
                <w:szCs w:val="20"/>
              </w:rPr>
              <w:t xml:space="preserve">ærmeste overordnet, alternativt via verneombud/tillitsvalgt. </w:t>
            </w:r>
            <w:r w:rsidRPr="002A0E1A">
              <w:rPr>
                <w:szCs w:val="20"/>
              </w:rPr>
              <w:br/>
            </w:r>
            <w:r w:rsidRPr="002A0E1A">
              <w:rPr>
                <w:szCs w:val="20"/>
              </w:rPr>
              <w:br/>
              <w:t xml:space="preserve">I den grad </w:t>
            </w:r>
            <w:r>
              <w:rPr>
                <w:szCs w:val="20"/>
              </w:rPr>
              <w:t>det er uhensiktsmessig/</w:t>
            </w:r>
            <w:r>
              <w:rPr>
                <w:szCs w:val="20"/>
              </w:rPr>
              <w:br/>
              <w:t xml:space="preserve">vanskelig </w:t>
            </w:r>
            <w:r w:rsidRPr="002A0E1A">
              <w:rPr>
                <w:szCs w:val="20"/>
              </w:rPr>
              <w:t>å varsle nærmest overordnet, skjer varsel til kontaktperson for varsling.</w:t>
            </w:r>
          </w:p>
          <w:p w:rsidR="00AE2872" w:rsidRPr="00A30319" w:rsidRDefault="00AE2872" w:rsidP="00AE2872">
            <w:pPr>
              <w:spacing w:after="0" w:line="259" w:lineRule="auto"/>
              <w:rPr>
                <w:rFonts w:eastAsiaTheme="minorHAnsi"/>
                <w:sz w:val="16"/>
                <w:szCs w:val="16"/>
                <w:lang w:eastAsia="en-US"/>
              </w:rPr>
            </w:pPr>
            <w:r w:rsidRPr="00863B9A">
              <w:rPr>
                <w:rFonts w:eastAsiaTheme="minorHAnsi"/>
                <w:sz w:val="16"/>
                <w:szCs w:val="16"/>
                <w:lang w:eastAsia="en-US"/>
              </w:rPr>
              <w:t>(</w:t>
            </w:r>
            <w:r w:rsidRPr="00A30319">
              <w:rPr>
                <w:rFonts w:eastAsiaTheme="minorHAnsi"/>
                <w:sz w:val="16"/>
                <w:szCs w:val="16"/>
                <w:lang w:eastAsia="en-US"/>
              </w:rPr>
              <w:t xml:space="preserve">Varsling til personer utenfor </w:t>
            </w:r>
            <w:r w:rsidRPr="00863B9A">
              <w:rPr>
                <w:rFonts w:eastAsiaTheme="minorHAnsi"/>
                <w:sz w:val="16"/>
                <w:szCs w:val="16"/>
                <w:lang w:eastAsia="en-US"/>
              </w:rPr>
              <w:t xml:space="preserve">bedriften, </w:t>
            </w:r>
            <w:r w:rsidRPr="00A30319">
              <w:rPr>
                <w:rFonts w:eastAsiaTheme="minorHAnsi"/>
                <w:sz w:val="16"/>
                <w:szCs w:val="16"/>
                <w:lang w:eastAsia="en-US"/>
              </w:rPr>
              <w:t>med unntak for varsling til tilsynsmyndigheter eller andre offentlige myndigheter, vil normalt utgjøre brudd på den enkeltes plikter i arbeidsforholdet, hvis det ikke først er varslet internt i virksomheten.</w:t>
            </w:r>
            <w:r w:rsidRPr="00863B9A">
              <w:rPr>
                <w:rFonts w:eastAsiaTheme="minorHAnsi"/>
                <w:sz w:val="16"/>
                <w:szCs w:val="16"/>
                <w:lang w:eastAsia="en-US"/>
              </w:rPr>
              <w:t>)</w:t>
            </w:r>
            <w:r w:rsidRPr="00A30319">
              <w:rPr>
                <w:rFonts w:eastAsiaTheme="minorHAnsi"/>
                <w:sz w:val="16"/>
                <w:szCs w:val="16"/>
                <w:lang w:eastAsia="en-US"/>
              </w:rPr>
              <w:t xml:space="preserve"> </w:t>
            </w:r>
          </w:p>
          <w:p w:rsidR="00AE2872" w:rsidRPr="001A221E" w:rsidRDefault="00AE2872" w:rsidP="00AE2872">
            <w:pPr>
              <w:pStyle w:val="OPPGJRNormal"/>
              <w:jc w:val="left"/>
            </w:pPr>
          </w:p>
        </w:tc>
        <w:tc>
          <w:tcPr>
            <w:tcW w:w="2409" w:type="dxa"/>
          </w:tcPr>
          <w:p w:rsidR="00AE2872" w:rsidRDefault="00AE2872" w:rsidP="00AE2872">
            <w:pPr>
              <w:spacing w:after="0" w:line="259" w:lineRule="auto"/>
              <w:rPr>
                <w:rFonts w:eastAsiaTheme="minorHAnsi"/>
                <w:szCs w:val="20"/>
                <w:lang w:eastAsia="en-US"/>
              </w:rPr>
            </w:pPr>
            <w:r>
              <w:rPr>
                <w:rFonts w:eastAsiaTheme="minorHAnsi"/>
                <w:szCs w:val="20"/>
                <w:lang w:eastAsia="en-US"/>
              </w:rPr>
              <w:t>Muntlig varsel skal nedtegnes skriftlig, med kopi til varsler.</w:t>
            </w:r>
          </w:p>
          <w:p w:rsidR="00AE2872" w:rsidRDefault="00AE2872" w:rsidP="00AE2872">
            <w:pPr>
              <w:spacing w:after="0" w:line="259" w:lineRule="auto"/>
              <w:rPr>
                <w:rFonts w:eastAsiaTheme="minorHAnsi"/>
                <w:szCs w:val="20"/>
                <w:lang w:eastAsia="en-US"/>
              </w:rPr>
            </w:pPr>
            <w:r>
              <w:rPr>
                <w:rFonts w:eastAsiaTheme="minorHAnsi"/>
                <w:szCs w:val="20"/>
                <w:lang w:eastAsia="en-US"/>
              </w:rPr>
              <w:br/>
              <w:t xml:space="preserve">Varsel skal </w:t>
            </w:r>
            <w:r w:rsidRPr="004672B6">
              <w:rPr>
                <w:rFonts w:eastAsiaTheme="minorHAnsi"/>
                <w:szCs w:val="20"/>
                <w:lang w:eastAsia="en-US"/>
              </w:rPr>
              <w:t>alltid sende</w:t>
            </w:r>
            <w:r>
              <w:rPr>
                <w:rFonts w:eastAsiaTheme="minorHAnsi"/>
                <w:szCs w:val="20"/>
                <w:lang w:eastAsia="en-US"/>
              </w:rPr>
              <w:t>s</w:t>
            </w:r>
            <w:r w:rsidRPr="004672B6">
              <w:rPr>
                <w:rFonts w:eastAsiaTheme="minorHAnsi"/>
                <w:szCs w:val="20"/>
                <w:lang w:eastAsia="en-US"/>
              </w:rPr>
              <w:t xml:space="preserve"> til</w:t>
            </w:r>
            <w:r>
              <w:rPr>
                <w:rFonts w:eastAsiaTheme="minorHAnsi"/>
                <w:szCs w:val="20"/>
                <w:lang w:eastAsia="en-US"/>
              </w:rPr>
              <w:t xml:space="preserve"> k</w:t>
            </w:r>
            <w:r w:rsidRPr="004672B6">
              <w:rPr>
                <w:rFonts w:eastAsiaTheme="minorHAnsi"/>
                <w:szCs w:val="20"/>
                <w:lang w:eastAsia="en-US"/>
              </w:rPr>
              <w:t>ontaktperson</w:t>
            </w:r>
            <w:r>
              <w:rPr>
                <w:rFonts w:eastAsiaTheme="minorHAnsi"/>
                <w:szCs w:val="20"/>
                <w:lang w:eastAsia="en-US"/>
              </w:rPr>
              <w:t xml:space="preserve"> for varsling</w:t>
            </w:r>
            <w:r w:rsidRPr="004672B6">
              <w:rPr>
                <w:rFonts w:eastAsiaTheme="minorHAnsi"/>
                <w:szCs w:val="20"/>
                <w:lang w:eastAsia="en-US"/>
              </w:rPr>
              <w:t xml:space="preserve">. </w:t>
            </w:r>
          </w:p>
          <w:p w:rsidR="00AE2872" w:rsidRDefault="00AE2872" w:rsidP="00AE2872">
            <w:pPr>
              <w:spacing w:after="0" w:line="259" w:lineRule="auto"/>
              <w:rPr>
                <w:rFonts w:eastAsiaTheme="minorHAnsi"/>
                <w:szCs w:val="20"/>
                <w:lang w:eastAsia="en-US"/>
              </w:rPr>
            </w:pPr>
          </w:p>
          <w:p w:rsidR="00AE2872" w:rsidRPr="004672B6" w:rsidRDefault="00AE2872" w:rsidP="00AE2872">
            <w:pPr>
              <w:spacing w:after="0" w:line="259" w:lineRule="auto"/>
              <w:rPr>
                <w:rFonts w:eastAsiaTheme="minorHAnsi"/>
                <w:szCs w:val="20"/>
                <w:lang w:eastAsia="en-US"/>
              </w:rPr>
            </w:pPr>
            <w:r>
              <w:rPr>
                <w:rFonts w:eastAsiaTheme="minorHAnsi"/>
                <w:szCs w:val="20"/>
                <w:lang w:eastAsia="en-US"/>
              </w:rPr>
              <w:t>M</w:t>
            </w:r>
            <w:r w:rsidRPr="004672B6">
              <w:rPr>
                <w:rFonts w:eastAsiaTheme="minorHAnsi"/>
                <w:szCs w:val="20"/>
                <w:lang w:eastAsia="en-US"/>
              </w:rPr>
              <w:t>otta</w:t>
            </w:r>
            <w:r>
              <w:rPr>
                <w:rFonts w:eastAsiaTheme="minorHAnsi"/>
                <w:szCs w:val="20"/>
                <w:lang w:eastAsia="en-US"/>
              </w:rPr>
              <w:t>ker</w:t>
            </w:r>
            <w:r w:rsidRPr="004672B6">
              <w:rPr>
                <w:rFonts w:eastAsiaTheme="minorHAnsi"/>
                <w:szCs w:val="20"/>
                <w:lang w:eastAsia="en-US"/>
              </w:rPr>
              <w:t xml:space="preserve"> </w:t>
            </w:r>
            <w:r>
              <w:rPr>
                <w:rFonts w:eastAsiaTheme="minorHAnsi"/>
                <w:szCs w:val="20"/>
                <w:lang w:eastAsia="en-US"/>
              </w:rPr>
              <w:t xml:space="preserve">av </w:t>
            </w:r>
            <w:r w:rsidRPr="004672B6">
              <w:rPr>
                <w:rFonts w:eastAsiaTheme="minorHAnsi"/>
                <w:szCs w:val="20"/>
                <w:lang w:eastAsia="en-US"/>
              </w:rPr>
              <w:t>varsel har ansvar for å følge opp og sørge for at varsel behandles av rett instans/</w:t>
            </w:r>
            <w:r>
              <w:rPr>
                <w:rFonts w:eastAsiaTheme="minorHAnsi"/>
                <w:szCs w:val="20"/>
                <w:lang w:eastAsia="en-US"/>
              </w:rPr>
              <w:br/>
            </w:r>
            <w:r w:rsidRPr="004672B6">
              <w:rPr>
                <w:rFonts w:eastAsiaTheme="minorHAnsi"/>
                <w:szCs w:val="20"/>
                <w:lang w:eastAsia="en-US"/>
              </w:rPr>
              <w:t>person i</w:t>
            </w:r>
            <w:r>
              <w:rPr>
                <w:rFonts w:eastAsiaTheme="minorHAnsi"/>
                <w:szCs w:val="20"/>
                <w:lang w:eastAsia="en-US"/>
              </w:rPr>
              <w:t xml:space="preserve"> </w:t>
            </w:r>
            <w:r w:rsidRPr="004672B6">
              <w:rPr>
                <w:rFonts w:eastAsiaTheme="minorHAnsi"/>
                <w:szCs w:val="20"/>
                <w:lang w:eastAsia="en-US"/>
              </w:rPr>
              <w:t>selskapet.</w:t>
            </w:r>
          </w:p>
          <w:p w:rsidR="00AE2872" w:rsidRPr="004672B6" w:rsidRDefault="00AE2872" w:rsidP="00AE2872">
            <w:pPr>
              <w:spacing w:after="0" w:line="259" w:lineRule="auto"/>
              <w:rPr>
                <w:rFonts w:eastAsiaTheme="minorHAnsi"/>
                <w:szCs w:val="20"/>
                <w:lang w:eastAsia="en-US"/>
              </w:rPr>
            </w:pPr>
          </w:p>
          <w:p w:rsidR="00AE2872" w:rsidRDefault="00AE2872" w:rsidP="00AE2872">
            <w:pPr>
              <w:spacing w:after="0" w:line="259" w:lineRule="auto"/>
            </w:pPr>
            <w:r>
              <w:rPr>
                <w:rFonts w:eastAsiaTheme="minorHAnsi"/>
                <w:szCs w:val="20"/>
                <w:lang w:eastAsia="en-US"/>
              </w:rPr>
              <w:t>B</w:t>
            </w:r>
            <w:r w:rsidRPr="004672B6">
              <w:rPr>
                <w:rFonts w:eastAsiaTheme="minorHAnsi"/>
                <w:szCs w:val="20"/>
                <w:lang w:eastAsia="en-US"/>
              </w:rPr>
              <w:t xml:space="preserve">eslutning om utfallet av saken tas av den i virksomheten som er ansvarlig for det forholdet varslingen gjelder. </w:t>
            </w:r>
          </w:p>
        </w:tc>
        <w:tc>
          <w:tcPr>
            <w:tcW w:w="2977" w:type="dxa"/>
          </w:tcPr>
          <w:p w:rsidR="00AE2872" w:rsidRDefault="00AE2872" w:rsidP="00AE2872">
            <w:pPr>
              <w:jc w:val="left"/>
            </w:pPr>
            <w:r>
              <w:t xml:space="preserve">Arbeidstaker skal motta tilbakemelding til sitt varsel innen rimelig tid etter å ha varslet om et forhold. </w:t>
            </w:r>
            <w:r>
              <w:br/>
            </w:r>
            <w:r>
              <w:br/>
              <w:t xml:space="preserve">I den grad tilbakemelding ikke er gitt eller ikke gitt tilfredsstillende innen rimelig tid etter varsel, kan arbeidstaker melde fra om dette til enten </w:t>
            </w:r>
          </w:p>
          <w:p w:rsidR="00AE2872" w:rsidRDefault="00AE2872" w:rsidP="00AE2872">
            <w:pPr>
              <w:pStyle w:val="Listeavsnitt"/>
              <w:numPr>
                <w:ilvl w:val="0"/>
                <w:numId w:val="12"/>
              </w:numPr>
              <w:jc w:val="left"/>
            </w:pPr>
            <w:r>
              <w:t xml:space="preserve">Kontaktperson for varsling dersom varsel ble gitt til </w:t>
            </w:r>
            <w:r>
              <w:br/>
              <w:t>nærmest overordnet, verneombud/tillitsvalgt.</w:t>
            </w:r>
            <w:r>
              <w:br/>
            </w:r>
          </w:p>
          <w:p w:rsidR="00AE2872" w:rsidRPr="008544FA" w:rsidRDefault="00AE2872" w:rsidP="00AE2872">
            <w:pPr>
              <w:pStyle w:val="Listeavsnitt"/>
              <w:numPr>
                <w:ilvl w:val="0"/>
                <w:numId w:val="12"/>
              </w:numPr>
              <w:jc w:val="left"/>
            </w:pPr>
            <w:r>
              <w:t>Til daglig leder dersom varsel er gitt til kontaktperson for varsling.</w:t>
            </w:r>
          </w:p>
        </w:tc>
      </w:tr>
      <w:tr w:rsidR="00AE2872" w:rsidRPr="001A221E" w:rsidTr="00AE2872">
        <w:tc>
          <w:tcPr>
            <w:tcW w:w="1702" w:type="dxa"/>
          </w:tcPr>
          <w:p w:rsidR="00AE2872" w:rsidRPr="00863B9A" w:rsidRDefault="00AE2872" w:rsidP="00AE2872">
            <w:pPr>
              <w:pStyle w:val="OPPGJRNormal"/>
              <w:rPr>
                <w:b/>
              </w:rPr>
            </w:pPr>
            <w:r w:rsidRPr="00863B9A">
              <w:rPr>
                <w:b/>
              </w:rPr>
              <w:t>3. Kritikkverdige forhold</w:t>
            </w:r>
            <w:r>
              <w:rPr>
                <w:b/>
              </w:rPr>
              <w:t xml:space="preserve"> ellers</w:t>
            </w:r>
          </w:p>
        </w:tc>
        <w:tc>
          <w:tcPr>
            <w:tcW w:w="6095" w:type="dxa"/>
          </w:tcPr>
          <w:p w:rsidR="00AE2872" w:rsidRDefault="00AE2872" w:rsidP="00AE2872">
            <w:pPr>
              <w:spacing w:after="0" w:line="259" w:lineRule="auto"/>
              <w:rPr>
                <w:rFonts w:eastAsiaTheme="minorHAnsi"/>
                <w:szCs w:val="20"/>
                <w:lang w:eastAsia="en-US"/>
              </w:rPr>
            </w:pPr>
            <w:r w:rsidRPr="00863B9A">
              <w:rPr>
                <w:rFonts w:eastAsiaTheme="minorHAnsi"/>
                <w:szCs w:val="20"/>
                <w:lang w:eastAsia="en-US"/>
              </w:rPr>
              <w:t>Ansatte</w:t>
            </w:r>
            <w:r w:rsidRPr="00A30319">
              <w:rPr>
                <w:rFonts w:eastAsiaTheme="minorHAnsi"/>
                <w:szCs w:val="20"/>
                <w:lang w:eastAsia="en-US"/>
              </w:rPr>
              <w:t>, herunder faste-, midlertidige- og innleide arbeidstakere</w:t>
            </w:r>
            <w:r>
              <w:rPr>
                <w:rFonts w:eastAsiaTheme="minorHAnsi"/>
                <w:szCs w:val="20"/>
                <w:lang w:eastAsia="en-US"/>
              </w:rPr>
              <w:t>,</w:t>
            </w:r>
            <w:r w:rsidRPr="00863B9A">
              <w:rPr>
                <w:rFonts w:eastAsiaTheme="minorHAnsi"/>
                <w:szCs w:val="20"/>
                <w:lang w:eastAsia="en-US"/>
              </w:rPr>
              <w:t xml:space="preserve"> som har grunn til å tro at det foreligger</w:t>
            </w:r>
            <w:r>
              <w:rPr>
                <w:rFonts w:eastAsiaTheme="minorHAnsi"/>
                <w:szCs w:val="20"/>
                <w:lang w:eastAsia="en-US"/>
              </w:rPr>
              <w:t>/foregår</w:t>
            </w:r>
            <w:r w:rsidRPr="00863B9A">
              <w:rPr>
                <w:rFonts w:eastAsiaTheme="minorHAnsi"/>
                <w:szCs w:val="20"/>
                <w:lang w:eastAsia="en-US"/>
              </w:rPr>
              <w:t xml:space="preserve"> kritikkverdige forhold knyttet til virksomheten</w:t>
            </w:r>
            <w:r>
              <w:rPr>
                <w:rFonts w:eastAsiaTheme="minorHAnsi"/>
                <w:szCs w:val="20"/>
                <w:lang w:eastAsia="en-US"/>
              </w:rPr>
              <w:t xml:space="preserve"> i Anker Renhold AS</w:t>
            </w:r>
            <w:r w:rsidRPr="00863B9A">
              <w:rPr>
                <w:rFonts w:eastAsiaTheme="minorHAnsi"/>
                <w:szCs w:val="20"/>
                <w:lang w:eastAsia="en-US"/>
              </w:rPr>
              <w:t xml:space="preserve">, oppfordres til å varsle om dette. </w:t>
            </w:r>
          </w:p>
          <w:p w:rsidR="00AE2872" w:rsidRDefault="00AE2872" w:rsidP="00AE2872">
            <w:pPr>
              <w:spacing w:after="0" w:line="259" w:lineRule="auto"/>
              <w:rPr>
                <w:rFonts w:eastAsiaTheme="minorHAnsi"/>
                <w:szCs w:val="20"/>
                <w:lang w:eastAsia="en-US"/>
              </w:rPr>
            </w:pPr>
          </w:p>
          <w:p w:rsidR="00AE2872" w:rsidRPr="00863B9A" w:rsidRDefault="00AE2872" w:rsidP="00AE2872">
            <w:pPr>
              <w:spacing w:after="0" w:line="259" w:lineRule="auto"/>
              <w:rPr>
                <w:rFonts w:eastAsiaTheme="minorHAnsi"/>
                <w:szCs w:val="20"/>
                <w:lang w:eastAsia="en-US"/>
              </w:rPr>
            </w:pPr>
            <w:r w:rsidRPr="00863B9A">
              <w:rPr>
                <w:rFonts w:eastAsiaTheme="minorHAnsi"/>
                <w:szCs w:val="20"/>
                <w:lang w:eastAsia="en-US"/>
              </w:rPr>
              <w:t>Det samme gjelder dersom den ansatte oppdager brudd på virksomhetens etiske retningslinjer eller alminnelige etiske standarder.</w:t>
            </w:r>
          </w:p>
          <w:p w:rsidR="00AE2872" w:rsidRPr="001A221E" w:rsidRDefault="00AE2872" w:rsidP="00AE2872">
            <w:pPr>
              <w:pStyle w:val="OPPGJRNormal"/>
            </w:pPr>
          </w:p>
        </w:tc>
        <w:tc>
          <w:tcPr>
            <w:tcW w:w="2694" w:type="dxa"/>
          </w:tcPr>
          <w:p w:rsidR="00AE2872" w:rsidRPr="00863B9A" w:rsidRDefault="00AE2872" w:rsidP="00AE2872">
            <w:pPr>
              <w:pStyle w:val="OPPGJRNormal"/>
              <w:jc w:val="left"/>
              <w:rPr>
                <w:szCs w:val="20"/>
              </w:rPr>
            </w:pPr>
            <w:r>
              <w:rPr>
                <w:szCs w:val="20"/>
              </w:rPr>
              <w:t>Varsel skal skje muntlig eller skriftlig til n</w:t>
            </w:r>
            <w:r w:rsidRPr="002A0E1A">
              <w:rPr>
                <w:szCs w:val="20"/>
              </w:rPr>
              <w:t xml:space="preserve">ærmeste overordnet, alternativt via verneombud/tillitsvalgt. </w:t>
            </w:r>
            <w:r w:rsidRPr="002A0E1A">
              <w:rPr>
                <w:szCs w:val="20"/>
              </w:rPr>
              <w:br/>
            </w:r>
            <w:r w:rsidRPr="002A0E1A">
              <w:rPr>
                <w:szCs w:val="20"/>
              </w:rPr>
              <w:br/>
              <w:t xml:space="preserve">I den grad </w:t>
            </w:r>
            <w:r>
              <w:rPr>
                <w:szCs w:val="20"/>
              </w:rPr>
              <w:t>det er uhensiktsmessig/</w:t>
            </w:r>
            <w:r>
              <w:rPr>
                <w:szCs w:val="20"/>
              </w:rPr>
              <w:br/>
              <w:t xml:space="preserve">vanskelig </w:t>
            </w:r>
            <w:r w:rsidRPr="002A0E1A">
              <w:rPr>
                <w:szCs w:val="20"/>
              </w:rPr>
              <w:t xml:space="preserve">å varsle nærmest overordnet, skjer varsel til </w:t>
            </w:r>
            <w:r w:rsidRPr="002A0E1A">
              <w:rPr>
                <w:szCs w:val="20"/>
              </w:rPr>
              <w:lastRenderedPageBreak/>
              <w:t xml:space="preserve">kontaktperson for varsling. </w:t>
            </w:r>
          </w:p>
        </w:tc>
        <w:tc>
          <w:tcPr>
            <w:tcW w:w="2409" w:type="dxa"/>
          </w:tcPr>
          <w:p w:rsidR="00EC7B19" w:rsidRDefault="00EC7B19" w:rsidP="00EC7B19">
            <w:pPr>
              <w:spacing w:after="0" w:line="259" w:lineRule="auto"/>
              <w:rPr>
                <w:rFonts w:eastAsiaTheme="minorHAnsi"/>
                <w:szCs w:val="20"/>
                <w:lang w:eastAsia="en-US"/>
              </w:rPr>
            </w:pPr>
            <w:r>
              <w:rPr>
                <w:rFonts w:eastAsiaTheme="minorHAnsi"/>
                <w:szCs w:val="20"/>
                <w:lang w:eastAsia="en-US"/>
              </w:rPr>
              <w:lastRenderedPageBreak/>
              <w:t>Muntlig varsel skal nedtegnes skriftlig, med kopi til varsler.</w:t>
            </w:r>
          </w:p>
          <w:p w:rsidR="00EC7B19" w:rsidRDefault="00EC7B19" w:rsidP="00EC7B19">
            <w:pPr>
              <w:spacing w:after="0" w:line="259" w:lineRule="auto"/>
              <w:rPr>
                <w:rFonts w:eastAsiaTheme="minorHAnsi"/>
                <w:szCs w:val="20"/>
                <w:lang w:eastAsia="en-US"/>
              </w:rPr>
            </w:pPr>
            <w:r>
              <w:rPr>
                <w:rFonts w:eastAsiaTheme="minorHAnsi"/>
                <w:szCs w:val="20"/>
                <w:lang w:eastAsia="en-US"/>
              </w:rPr>
              <w:br/>
              <w:t xml:space="preserve">Varsel skal </w:t>
            </w:r>
            <w:r w:rsidRPr="004672B6">
              <w:rPr>
                <w:rFonts w:eastAsiaTheme="minorHAnsi"/>
                <w:szCs w:val="20"/>
                <w:lang w:eastAsia="en-US"/>
              </w:rPr>
              <w:t>alltid sende</w:t>
            </w:r>
            <w:r>
              <w:rPr>
                <w:rFonts w:eastAsiaTheme="minorHAnsi"/>
                <w:szCs w:val="20"/>
                <w:lang w:eastAsia="en-US"/>
              </w:rPr>
              <w:t>s</w:t>
            </w:r>
            <w:r w:rsidRPr="004672B6">
              <w:rPr>
                <w:rFonts w:eastAsiaTheme="minorHAnsi"/>
                <w:szCs w:val="20"/>
                <w:lang w:eastAsia="en-US"/>
              </w:rPr>
              <w:t xml:space="preserve"> til</w:t>
            </w:r>
            <w:r>
              <w:rPr>
                <w:rFonts w:eastAsiaTheme="minorHAnsi"/>
                <w:szCs w:val="20"/>
                <w:lang w:eastAsia="en-US"/>
              </w:rPr>
              <w:t xml:space="preserve"> k</w:t>
            </w:r>
            <w:r w:rsidRPr="004672B6">
              <w:rPr>
                <w:rFonts w:eastAsiaTheme="minorHAnsi"/>
                <w:szCs w:val="20"/>
                <w:lang w:eastAsia="en-US"/>
              </w:rPr>
              <w:t>ontaktperson</w:t>
            </w:r>
            <w:r>
              <w:rPr>
                <w:rFonts w:eastAsiaTheme="minorHAnsi"/>
                <w:szCs w:val="20"/>
                <w:lang w:eastAsia="en-US"/>
              </w:rPr>
              <w:t xml:space="preserve"> for varsling</w:t>
            </w:r>
            <w:r w:rsidRPr="004672B6">
              <w:rPr>
                <w:rFonts w:eastAsiaTheme="minorHAnsi"/>
                <w:szCs w:val="20"/>
                <w:lang w:eastAsia="en-US"/>
              </w:rPr>
              <w:t xml:space="preserve">. </w:t>
            </w:r>
          </w:p>
          <w:p w:rsidR="00EC7B19" w:rsidRDefault="00EC7B19" w:rsidP="00EC7B19">
            <w:pPr>
              <w:spacing w:after="0" w:line="259" w:lineRule="auto"/>
              <w:rPr>
                <w:rFonts w:eastAsiaTheme="minorHAnsi"/>
                <w:szCs w:val="20"/>
                <w:lang w:eastAsia="en-US"/>
              </w:rPr>
            </w:pPr>
          </w:p>
          <w:p w:rsidR="00EC7B19" w:rsidRPr="004672B6" w:rsidRDefault="00EC7B19" w:rsidP="00EC7B19">
            <w:pPr>
              <w:spacing w:after="0" w:line="259" w:lineRule="auto"/>
              <w:rPr>
                <w:rFonts w:eastAsiaTheme="minorHAnsi"/>
                <w:szCs w:val="20"/>
                <w:lang w:eastAsia="en-US"/>
              </w:rPr>
            </w:pPr>
            <w:r>
              <w:rPr>
                <w:rFonts w:eastAsiaTheme="minorHAnsi"/>
                <w:szCs w:val="20"/>
                <w:lang w:eastAsia="en-US"/>
              </w:rPr>
              <w:t>M</w:t>
            </w:r>
            <w:r w:rsidRPr="004672B6">
              <w:rPr>
                <w:rFonts w:eastAsiaTheme="minorHAnsi"/>
                <w:szCs w:val="20"/>
                <w:lang w:eastAsia="en-US"/>
              </w:rPr>
              <w:t>otta</w:t>
            </w:r>
            <w:r>
              <w:rPr>
                <w:rFonts w:eastAsiaTheme="minorHAnsi"/>
                <w:szCs w:val="20"/>
                <w:lang w:eastAsia="en-US"/>
              </w:rPr>
              <w:t>ker</w:t>
            </w:r>
            <w:r w:rsidRPr="004672B6">
              <w:rPr>
                <w:rFonts w:eastAsiaTheme="minorHAnsi"/>
                <w:szCs w:val="20"/>
                <w:lang w:eastAsia="en-US"/>
              </w:rPr>
              <w:t xml:space="preserve"> </w:t>
            </w:r>
            <w:r>
              <w:rPr>
                <w:rFonts w:eastAsiaTheme="minorHAnsi"/>
                <w:szCs w:val="20"/>
                <w:lang w:eastAsia="en-US"/>
              </w:rPr>
              <w:t xml:space="preserve">av </w:t>
            </w:r>
            <w:r w:rsidRPr="004672B6">
              <w:rPr>
                <w:rFonts w:eastAsiaTheme="minorHAnsi"/>
                <w:szCs w:val="20"/>
                <w:lang w:eastAsia="en-US"/>
              </w:rPr>
              <w:t xml:space="preserve">varsel har ansvar for å følge opp og sørge for at varsel </w:t>
            </w:r>
            <w:r w:rsidRPr="004672B6">
              <w:rPr>
                <w:rFonts w:eastAsiaTheme="minorHAnsi"/>
                <w:szCs w:val="20"/>
                <w:lang w:eastAsia="en-US"/>
              </w:rPr>
              <w:lastRenderedPageBreak/>
              <w:t>behandles av rett instans/</w:t>
            </w:r>
            <w:r>
              <w:rPr>
                <w:rFonts w:eastAsiaTheme="minorHAnsi"/>
                <w:szCs w:val="20"/>
                <w:lang w:eastAsia="en-US"/>
              </w:rPr>
              <w:br/>
            </w:r>
            <w:r w:rsidRPr="004672B6">
              <w:rPr>
                <w:rFonts w:eastAsiaTheme="minorHAnsi"/>
                <w:szCs w:val="20"/>
                <w:lang w:eastAsia="en-US"/>
              </w:rPr>
              <w:t>person i</w:t>
            </w:r>
            <w:r>
              <w:rPr>
                <w:rFonts w:eastAsiaTheme="minorHAnsi"/>
                <w:szCs w:val="20"/>
                <w:lang w:eastAsia="en-US"/>
              </w:rPr>
              <w:t xml:space="preserve"> </w:t>
            </w:r>
            <w:r w:rsidRPr="004672B6">
              <w:rPr>
                <w:rFonts w:eastAsiaTheme="minorHAnsi"/>
                <w:szCs w:val="20"/>
                <w:lang w:eastAsia="en-US"/>
              </w:rPr>
              <w:t>selskapet.</w:t>
            </w:r>
          </w:p>
          <w:p w:rsidR="00EC7B19" w:rsidRPr="004672B6" w:rsidRDefault="00EC7B19" w:rsidP="00EC7B19">
            <w:pPr>
              <w:spacing w:after="0" w:line="259" w:lineRule="auto"/>
              <w:rPr>
                <w:rFonts w:eastAsiaTheme="minorHAnsi"/>
                <w:szCs w:val="20"/>
                <w:lang w:eastAsia="en-US"/>
              </w:rPr>
            </w:pPr>
          </w:p>
          <w:p w:rsidR="00AE2872" w:rsidRPr="001A221E" w:rsidRDefault="00EC7B19" w:rsidP="00EC7B19">
            <w:pPr>
              <w:jc w:val="left"/>
            </w:pPr>
            <w:r>
              <w:rPr>
                <w:rFonts w:eastAsiaTheme="minorHAnsi"/>
                <w:szCs w:val="20"/>
                <w:lang w:eastAsia="en-US"/>
              </w:rPr>
              <w:t>B</w:t>
            </w:r>
            <w:r w:rsidRPr="004672B6">
              <w:rPr>
                <w:rFonts w:eastAsiaTheme="minorHAnsi"/>
                <w:szCs w:val="20"/>
                <w:lang w:eastAsia="en-US"/>
              </w:rPr>
              <w:t>eslutning om utfallet av saken tas av den i virksomheten som er ansvarlig for det forholdet varslingen gjelder.</w:t>
            </w:r>
          </w:p>
        </w:tc>
        <w:tc>
          <w:tcPr>
            <w:tcW w:w="2977" w:type="dxa"/>
          </w:tcPr>
          <w:p w:rsidR="00EC7B19" w:rsidRDefault="00EC7B19" w:rsidP="00EC7B19">
            <w:pPr>
              <w:jc w:val="left"/>
            </w:pPr>
            <w:r>
              <w:lastRenderedPageBreak/>
              <w:t xml:space="preserve">Arbeidstaker skal motta tilbakemelding til sitt varsel innen rimelig tid etter å ha varslet om et forhold. </w:t>
            </w:r>
            <w:r>
              <w:br/>
            </w:r>
            <w:r>
              <w:br/>
              <w:t xml:space="preserve">I den grad tilbakemelding ikke er gitt eller ikke gitt tilfredsstillende innen rimelig tid etter varsel, kan arbeidstaker melde fra om dette til </w:t>
            </w:r>
            <w:r>
              <w:lastRenderedPageBreak/>
              <w:t xml:space="preserve">enten </w:t>
            </w:r>
          </w:p>
          <w:p w:rsidR="00EC7B19" w:rsidRDefault="00EC7B19" w:rsidP="00EC7B19">
            <w:pPr>
              <w:pStyle w:val="Listeavsnitt"/>
              <w:numPr>
                <w:ilvl w:val="0"/>
                <w:numId w:val="13"/>
              </w:numPr>
              <w:jc w:val="left"/>
            </w:pPr>
            <w:r>
              <w:t xml:space="preserve">Kontaktperson for varsling dersom varsel ble gitt til </w:t>
            </w:r>
            <w:r>
              <w:br/>
              <w:t>nærmest overordnet, verneombud/tillitsvalgt.</w:t>
            </w:r>
            <w:r>
              <w:br/>
            </w:r>
          </w:p>
          <w:p w:rsidR="00AE2872" w:rsidRPr="00EC7B19" w:rsidRDefault="00EC7B19" w:rsidP="00EC7B19">
            <w:pPr>
              <w:pStyle w:val="Listeavsnitt"/>
              <w:numPr>
                <w:ilvl w:val="0"/>
                <w:numId w:val="13"/>
              </w:numPr>
              <w:jc w:val="left"/>
            </w:pPr>
            <w:r w:rsidRPr="00EC7B19">
              <w:t>Til daglig leder dersom varsel er gitt til kontaktperson for varsling.</w:t>
            </w:r>
          </w:p>
        </w:tc>
      </w:tr>
    </w:tbl>
    <w:p w:rsidR="004A4BDD" w:rsidRDefault="004A4BDD"/>
    <w:sectPr w:rsidR="004A4BDD" w:rsidSect="00C2359E">
      <w:headerReference w:type="first" r:id="rId8"/>
      <w:pgSz w:w="16838" w:h="11906" w:orient="landscape"/>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8D" w:rsidRDefault="00C9028D" w:rsidP="003C1E8C">
      <w:pPr>
        <w:spacing w:after="0" w:line="240" w:lineRule="auto"/>
      </w:pPr>
      <w:r>
        <w:separator/>
      </w:r>
    </w:p>
  </w:endnote>
  <w:endnote w:type="continuationSeparator" w:id="0">
    <w:p w:rsidR="00C9028D" w:rsidRDefault="00C9028D" w:rsidP="003C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8D" w:rsidRDefault="00C9028D" w:rsidP="003C1E8C">
      <w:pPr>
        <w:spacing w:after="0" w:line="240" w:lineRule="auto"/>
      </w:pPr>
      <w:r>
        <w:separator/>
      </w:r>
    </w:p>
  </w:footnote>
  <w:footnote w:type="continuationSeparator" w:id="0">
    <w:p w:rsidR="00C9028D" w:rsidRDefault="00C9028D" w:rsidP="003C1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8C" w:rsidRPr="00963321" w:rsidRDefault="003C1E8C" w:rsidP="003C1E8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nsid w:val="20AC29BB"/>
    <w:multiLevelType w:val="multilevel"/>
    <w:tmpl w:val="F8C4024A"/>
    <w:numStyleLink w:val="OPPGJRBilagNummereringsrekkeflge"/>
  </w:abstractNum>
  <w:abstractNum w:abstractNumId="3">
    <w:nsid w:val="20E2349A"/>
    <w:multiLevelType w:val="multilevel"/>
    <w:tmpl w:val="91DE64CC"/>
    <w:numStyleLink w:val="OPPGJRNummereringsrekkeflge"/>
  </w:abstractNum>
  <w:abstractNum w:abstractNumId="4">
    <w:nsid w:val="35FC4872"/>
    <w:multiLevelType w:val="hybridMultilevel"/>
    <w:tmpl w:val="F8C68A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9A5285D"/>
    <w:multiLevelType w:val="hybridMultilevel"/>
    <w:tmpl w:val="283E171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4CDC568D"/>
    <w:multiLevelType w:val="multilevel"/>
    <w:tmpl w:val="54F0111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CEC0421"/>
    <w:multiLevelType w:val="hybridMultilevel"/>
    <w:tmpl w:val="283E171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5F8B1326"/>
    <w:multiLevelType w:val="multilevel"/>
    <w:tmpl w:val="AC2A650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601C5812"/>
    <w:multiLevelType w:val="hybridMultilevel"/>
    <w:tmpl w:val="01B61CA2"/>
    <w:lvl w:ilvl="0" w:tplc="F06C284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1042521"/>
    <w:multiLevelType w:val="multilevel"/>
    <w:tmpl w:val="B7B675D0"/>
    <w:lvl w:ilvl="0">
      <w:start w:val="7"/>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nsid w:val="64D20E64"/>
    <w:multiLevelType w:val="hybridMultilevel"/>
    <w:tmpl w:val="97BEDDC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8"/>
  </w:num>
  <w:num w:numId="3">
    <w:abstractNumId w:val="1"/>
  </w:num>
  <w:num w:numId="4">
    <w:abstractNumId w:val="2"/>
  </w:num>
  <w:num w:numId="5">
    <w:abstractNumId w:val="9"/>
  </w:num>
  <w:num w:numId="6">
    <w:abstractNumId w:val="3"/>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7">
    <w:abstractNumId w:val="10"/>
  </w:num>
  <w:num w:numId="8">
    <w:abstractNumId w:val="3"/>
  </w:num>
  <w:num w:numId="9">
    <w:abstractNumId w:val="6"/>
  </w:num>
  <w:num w:numId="10">
    <w:abstractNumId w:val="4"/>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BD"/>
    <w:rsid w:val="0000382D"/>
    <w:rsid w:val="000912CF"/>
    <w:rsid w:val="0009143F"/>
    <w:rsid w:val="000A62F1"/>
    <w:rsid w:val="000F4B4C"/>
    <w:rsid w:val="00135D38"/>
    <w:rsid w:val="001C768B"/>
    <w:rsid w:val="001E18F3"/>
    <w:rsid w:val="00202CDD"/>
    <w:rsid w:val="00274B74"/>
    <w:rsid w:val="002815E4"/>
    <w:rsid w:val="00296CA5"/>
    <w:rsid w:val="002A0E1A"/>
    <w:rsid w:val="0030610F"/>
    <w:rsid w:val="00374E88"/>
    <w:rsid w:val="00386F20"/>
    <w:rsid w:val="003C1E8C"/>
    <w:rsid w:val="003F6B5D"/>
    <w:rsid w:val="00404CBD"/>
    <w:rsid w:val="004169AA"/>
    <w:rsid w:val="004672B6"/>
    <w:rsid w:val="00496D16"/>
    <w:rsid w:val="004A4BDD"/>
    <w:rsid w:val="004B76D2"/>
    <w:rsid w:val="004E4119"/>
    <w:rsid w:val="00535100"/>
    <w:rsid w:val="005942BB"/>
    <w:rsid w:val="006A00A9"/>
    <w:rsid w:val="00712D16"/>
    <w:rsid w:val="0073711A"/>
    <w:rsid w:val="00777BB6"/>
    <w:rsid w:val="007F2697"/>
    <w:rsid w:val="00813017"/>
    <w:rsid w:val="00847A61"/>
    <w:rsid w:val="00850099"/>
    <w:rsid w:val="008544FA"/>
    <w:rsid w:val="00863B9A"/>
    <w:rsid w:val="00911DB1"/>
    <w:rsid w:val="00931275"/>
    <w:rsid w:val="009B0EED"/>
    <w:rsid w:val="009E276F"/>
    <w:rsid w:val="009F5A2E"/>
    <w:rsid w:val="00A30319"/>
    <w:rsid w:val="00A3198B"/>
    <w:rsid w:val="00A63DA4"/>
    <w:rsid w:val="00A65231"/>
    <w:rsid w:val="00A91898"/>
    <w:rsid w:val="00AE2872"/>
    <w:rsid w:val="00B41544"/>
    <w:rsid w:val="00B41F11"/>
    <w:rsid w:val="00B63F05"/>
    <w:rsid w:val="00B7564E"/>
    <w:rsid w:val="00B91400"/>
    <w:rsid w:val="00BC6341"/>
    <w:rsid w:val="00BE239B"/>
    <w:rsid w:val="00C2359E"/>
    <w:rsid w:val="00C9028D"/>
    <w:rsid w:val="00D11321"/>
    <w:rsid w:val="00D21EBD"/>
    <w:rsid w:val="00D82300"/>
    <w:rsid w:val="00EA7752"/>
    <w:rsid w:val="00EB0287"/>
    <w:rsid w:val="00EC7B19"/>
    <w:rsid w:val="00EF6933"/>
    <w:rsid w:val="00F22EF0"/>
    <w:rsid w:val="00F23F0F"/>
    <w:rsid w:val="00F37B48"/>
    <w:rsid w:val="00FB4852"/>
    <w:rsid w:val="00FB48B2"/>
    <w:rsid w:val="00FF65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8C"/>
    <w:pPr>
      <w:spacing w:after="200" w:line="288" w:lineRule="auto"/>
      <w:jc w:val="both"/>
    </w:pPr>
    <w:rPr>
      <w:rFonts w:eastAsia="Times New Roman" w:cs="Times New Roman"/>
      <w:szCs w:val="24"/>
      <w:lang w:eastAsia="en-GB"/>
    </w:rPr>
  </w:style>
  <w:style w:type="paragraph" w:styleId="Overskrift1">
    <w:name w:val="heading 1"/>
    <w:basedOn w:val="Normal"/>
    <w:next w:val="Normal"/>
    <w:link w:val="Overskrift1Tegn"/>
    <w:uiPriority w:val="9"/>
    <w:qFormat/>
    <w:rsid w:val="003C1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3C1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3C1E8C"/>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3C1E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3C1E8C"/>
    <w:rPr>
      <w:rFonts w:eastAsia="Times New Roman" w:cs="Times New Roman"/>
      <w:szCs w:val="24"/>
      <w:lang w:eastAsia="en-GB"/>
    </w:rPr>
  </w:style>
  <w:style w:type="paragraph" w:styleId="Bunntekst">
    <w:name w:val="footer"/>
    <w:basedOn w:val="Normal"/>
    <w:link w:val="BunntekstTegn"/>
    <w:uiPriority w:val="99"/>
    <w:rsid w:val="003C1E8C"/>
    <w:pPr>
      <w:tabs>
        <w:tab w:val="right" w:pos="9072"/>
      </w:tabs>
      <w:spacing w:after="0"/>
    </w:pPr>
    <w:rPr>
      <w:sz w:val="18"/>
      <w:szCs w:val="18"/>
    </w:rPr>
  </w:style>
  <w:style w:type="character" w:customStyle="1" w:styleId="BunntekstTegn">
    <w:name w:val="Bunntekst Tegn"/>
    <w:basedOn w:val="Standardskriftforavsnitt"/>
    <w:link w:val="Bunntekst"/>
    <w:uiPriority w:val="99"/>
    <w:rsid w:val="003C1E8C"/>
    <w:rPr>
      <w:rFonts w:eastAsia="Times New Roman" w:cs="Times New Roman"/>
      <w:sz w:val="18"/>
      <w:szCs w:val="18"/>
      <w:lang w:eastAsia="en-GB"/>
    </w:rPr>
  </w:style>
  <w:style w:type="character" w:styleId="Fotnotereferanse">
    <w:name w:val="footnote reference"/>
    <w:uiPriority w:val="99"/>
    <w:semiHidden/>
    <w:rsid w:val="003C1E8C"/>
    <w:rPr>
      <w:vertAlign w:val="superscript"/>
    </w:rPr>
  </w:style>
  <w:style w:type="paragraph" w:styleId="Fotnotetekst">
    <w:name w:val="footnote text"/>
    <w:basedOn w:val="Normal"/>
    <w:link w:val="FotnotetekstTegn"/>
    <w:uiPriority w:val="99"/>
    <w:rsid w:val="003C1E8C"/>
    <w:pPr>
      <w:spacing w:after="0" w:line="240" w:lineRule="auto"/>
    </w:pPr>
    <w:rPr>
      <w:sz w:val="18"/>
      <w:szCs w:val="20"/>
    </w:rPr>
  </w:style>
  <w:style w:type="character" w:customStyle="1" w:styleId="FotnotetekstTegn">
    <w:name w:val="Fotnotetekst Tegn"/>
    <w:basedOn w:val="Standardskriftforavsnitt"/>
    <w:link w:val="Fotnotetekst"/>
    <w:uiPriority w:val="99"/>
    <w:rsid w:val="003C1E8C"/>
    <w:rPr>
      <w:rFonts w:eastAsia="Times New Roman" w:cs="Times New Roman"/>
      <w:sz w:val="18"/>
      <w:szCs w:val="20"/>
      <w:lang w:eastAsia="en-GB"/>
    </w:rPr>
  </w:style>
  <w:style w:type="table" w:styleId="Tabellrutenett">
    <w:name w:val="Table Grid"/>
    <w:basedOn w:val="Vanligtabell"/>
    <w:rsid w:val="003C1E8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tenavstand">
    <w:name w:val="Normal uten avstand"/>
    <w:basedOn w:val="Normal"/>
    <w:rsid w:val="003C1E8C"/>
    <w:pPr>
      <w:spacing w:after="0"/>
    </w:pPr>
  </w:style>
  <w:style w:type="table" w:customStyle="1" w:styleId="BAHR">
    <w:name w:val="BAHR"/>
    <w:basedOn w:val="Vanligtabell"/>
    <w:uiPriority w:val="99"/>
    <w:rsid w:val="003C1E8C"/>
    <w:pPr>
      <w:spacing w:after="0" w:line="240" w:lineRule="auto"/>
    </w:pPr>
    <w:rPr>
      <w:rFonts w:ascii="Times New Roman" w:eastAsia="Times New Roman" w:hAnsi="Times New Roman"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MEGLERVedleggNummerertavsnitt">
    <w:name w:val="MEGLER Vedlegg Nummerert avsnitt"/>
    <w:basedOn w:val="Normal"/>
    <w:uiPriority w:val="7"/>
    <w:rsid w:val="003C1E8C"/>
    <w:pPr>
      <w:numPr>
        <w:ilvl w:val="4"/>
        <w:numId w:val="7"/>
      </w:numPr>
    </w:pPr>
  </w:style>
  <w:style w:type="paragraph" w:customStyle="1" w:styleId="MEGLERVedleggTittel">
    <w:name w:val="MEGLER Vedlegg Tittel"/>
    <w:next w:val="Normal"/>
    <w:uiPriority w:val="4"/>
    <w:rsid w:val="003C1E8C"/>
    <w:pPr>
      <w:numPr>
        <w:numId w:val="7"/>
      </w:numPr>
      <w:suppressAutoHyphens/>
      <w:spacing w:after="300" w:line="336" w:lineRule="auto"/>
      <w:jc w:val="center"/>
      <w:outlineLvl w:val="0"/>
    </w:pPr>
    <w:rPr>
      <w:rFonts w:ascii="Calibri" w:eastAsia="Times New Roman" w:hAnsi="Calibri" w:cs="Times New Roman"/>
      <w:b/>
      <w:smallCaps/>
      <w:lang w:eastAsia="en-GB"/>
    </w:rPr>
  </w:style>
  <w:style w:type="paragraph" w:customStyle="1" w:styleId="MEGLERVedleggDel">
    <w:name w:val="MEGLER Vedlegg Del"/>
    <w:next w:val="Normal"/>
    <w:uiPriority w:val="5"/>
    <w:rsid w:val="003C1E8C"/>
    <w:pPr>
      <w:numPr>
        <w:ilvl w:val="1"/>
        <w:numId w:val="7"/>
      </w:numPr>
      <w:suppressAutoHyphens/>
      <w:spacing w:after="300" w:line="312" w:lineRule="auto"/>
      <w:jc w:val="center"/>
      <w:outlineLvl w:val="1"/>
    </w:pPr>
    <w:rPr>
      <w:rFonts w:eastAsia="Times New Roman" w:cs="Times New Roman"/>
      <w:b/>
      <w:szCs w:val="24"/>
      <w:lang w:eastAsia="en-GB"/>
    </w:rPr>
  </w:style>
  <w:style w:type="paragraph" w:customStyle="1" w:styleId="MEGLERVedleggOverskrift1">
    <w:name w:val="MEGLER Vedlegg Overskrift 1"/>
    <w:basedOn w:val="Normal"/>
    <w:next w:val="Normal"/>
    <w:uiPriority w:val="6"/>
    <w:rsid w:val="003C1E8C"/>
    <w:pPr>
      <w:keepNext/>
      <w:numPr>
        <w:ilvl w:val="2"/>
        <w:numId w:val="7"/>
      </w:numPr>
      <w:spacing w:before="100" w:after="100"/>
      <w:jc w:val="left"/>
      <w:outlineLvl w:val="0"/>
    </w:pPr>
    <w:rPr>
      <w:rFonts w:ascii="Calibri" w:hAnsi="Calibri" w:cs="Arial"/>
      <w:b/>
      <w:bCs/>
      <w:kern w:val="32"/>
      <w:szCs w:val="22"/>
    </w:rPr>
  </w:style>
  <w:style w:type="paragraph" w:customStyle="1" w:styleId="MEGLERVedleggNummerertebokstav">
    <w:name w:val="MEGLER Vedlegg Nummererte bokstav"/>
    <w:uiPriority w:val="7"/>
    <w:rsid w:val="003C1E8C"/>
    <w:pPr>
      <w:numPr>
        <w:ilvl w:val="5"/>
        <w:numId w:val="7"/>
      </w:numPr>
      <w:spacing w:after="200" w:line="288" w:lineRule="auto"/>
      <w:jc w:val="both"/>
      <w:outlineLvl w:val="1"/>
    </w:pPr>
    <w:rPr>
      <w:rFonts w:eastAsia="Times New Roman" w:cs="Arial"/>
      <w:bCs/>
      <w:kern w:val="32"/>
      <w:lang w:eastAsia="en-GB"/>
    </w:rPr>
  </w:style>
  <w:style w:type="paragraph" w:customStyle="1" w:styleId="MEGLERVedleggNummerertromertall">
    <w:name w:val="MEGLER Vedlegg Nummerert romertall"/>
    <w:uiPriority w:val="8"/>
    <w:rsid w:val="003C1E8C"/>
    <w:pPr>
      <w:numPr>
        <w:ilvl w:val="6"/>
        <w:numId w:val="7"/>
      </w:numPr>
      <w:spacing w:after="200" w:line="288" w:lineRule="auto"/>
      <w:jc w:val="both"/>
      <w:outlineLvl w:val="2"/>
    </w:pPr>
    <w:rPr>
      <w:rFonts w:eastAsia="Times New Roman" w:cs="Arial"/>
      <w:bCs/>
      <w:kern w:val="32"/>
      <w:lang w:eastAsia="en-GB"/>
    </w:rPr>
  </w:style>
  <w:style w:type="paragraph" w:customStyle="1" w:styleId="MEGLERVedleggOverskrift2">
    <w:name w:val="MEGLER Vedlegg Overskrift 2"/>
    <w:next w:val="Normal"/>
    <w:uiPriority w:val="6"/>
    <w:rsid w:val="003C1E8C"/>
    <w:pPr>
      <w:keepNext/>
      <w:numPr>
        <w:ilvl w:val="3"/>
        <w:numId w:val="7"/>
      </w:numPr>
      <w:spacing w:before="100" w:after="100" w:line="288" w:lineRule="auto"/>
    </w:pPr>
    <w:rPr>
      <w:rFonts w:eastAsia="Times New Roman" w:cs="Arial"/>
      <w:b/>
      <w:bCs/>
      <w:kern w:val="32"/>
      <w:lang w:eastAsia="en-GB"/>
    </w:rPr>
  </w:style>
  <w:style w:type="paragraph" w:customStyle="1" w:styleId="OPPGJRNummerertbokstav">
    <w:name w:val="OPPGJØR Nummerert bokstav"/>
    <w:basedOn w:val="Nummerertliste3"/>
    <w:uiPriority w:val="12"/>
    <w:qFormat/>
    <w:rsid w:val="003C1E8C"/>
    <w:pPr>
      <w:numPr>
        <w:ilvl w:val="3"/>
        <w:numId w:val="6"/>
      </w:numPr>
      <w:tabs>
        <w:tab w:val="clear" w:pos="794"/>
        <w:tab w:val="num" w:pos="360"/>
      </w:tabs>
      <w:contextualSpacing w:val="0"/>
      <w:jc w:val="left"/>
    </w:pPr>
    <w:rPr>
      <w:rFonts w:ascii="Calibri" w:hAnsi="Calibri"/>
    </w:rPr>
  </w:style>
  <w:style w:type="paragraph" w:customStyle="1" w:styleId="OPPGJRNummerertromertall">
    <w:name w:val="OPPGJØR Nummerert romertall"/>
    <w:basedOn w:val="Nummerertliste4"/>
    <w:uiPriority w:val="12"/>
    <w:qFormat/>
    <w:rsid w:val="003C1E8C"/>
    <w:pPr>
      <w:numPr>
        <w:ilvl w:val="4"/>
        <w:numId w:val="6"/>
      </w:numPr>
      <w:tabs>
        <w:tab w:val="clear" w:pos="1361"/>
        <w:tab w:val="num" w:pos="360"/>
      </w:tabs>
      <w:ind w:left="1209" w:hanging="360"/>
      <w:contextualSpacing w:val="0"/>
      <w:jc w:val="left"/>
    </w:pPr>
    <w:rPr>
      <w:rFonts w:ascii="Calibri" w:hAnsi="Calibri"/>
    </w:rPr>
  </w:style>
  <w:style w:type="paragraph" w:customStyle="1" w:styleId="OPPGJRNummererttall">
    <w:name w:val="OPPGJØR Nummerert tall"/>
    <w:basedOn w:val="Nummerertliste3"/>
    <w:uiPriority w:val="12"/>
    <w:rsid w:val="003C1E8C"/>
    <w:pPr>
      <w:numPr>
        <w:ilvl w:val="5"/>
        <w:numId w:val="6"/>
      </w:numPr>
      <w:tabs>
        <w:tab w:val="clear" w:pos="1928"/>
        <w:tab w:val="num" w:pos="360"/>
      </w:tabs>
      <w:contextualSpacing w:val="0"/>
      <w:jc w:val="left"/>
    </w:pPr>
    <w:rPr>
      <w:rFonts w:ascii="Calibri" w:hAnsi="Calibri"/>
    </w:rPr>
  </w:style>
  <w:style w:type="paragraph" w:customStyle="1" w:styleId="OPPGJRInnrykk1">
    <w:name w:val="OPPGJØR Innrykk 1"/>
    <w:basedOn w:val="OPPGJRNormal"/>
    <w:uiPriority w:val="13"/>
    <w:qFormat/>
    <w:rsid w:val="003C1E8C"/>
    <w:pPr>
      <w:ind w:left="794"/>
      <w:jc w:val="left"/>
    </w:pPr>
    <w:rPr>
      <w:rFonts w:ascii="Calibri" w:hAnsi="Calibri"/>
    </w:rPr>
  </w:style>
  <w:style w:type="paragraph" w:customStyle="1" w:styleId="OPPGJRBilagnummer">
    <w:name w:val="OPPGJØR Bilagnummer"/>
    <w:next w:val="Normal"/>
    <w:uiPriority w:val="15"/>
    <w:rsid w:val="003C1E8C"/>
    <w:pPr>
      <w:pageBreakBefore/>
      <w:numPr>
        <w:numId w:val="2"/>
      </w:numPr>
      <w:spacing w:after="200" w:line="288" w:lineRule="auto"/>
      <w:jc w:val="right"/>
    </w:pPr>
    <w:rPr>
      <w:rFonts w:ascii="Calibri" w:eastAsia="Times New Roman" w:hAnsi="Calibri" w:cs="Times New Roman"/>
      <w:b/>
      <w:sz w:val="24"/>
      <w:szCs w:val="24"/>
      <w:lang w:eastAsia="en-GB"/>
    </w:rPr>
  </w:style>
  <w:style w:type="paragraph" w:customStyle="1" w:styleId="OPPGJRBilagoverskrift1">
    <w:name w:val="OPPGJØR Bilagoverskrift 1"/>
    <w:basedOn w:val="Normal"/>
    <w:next w:val="Normal"/>
    <w:uiPriority w:val="17"/>
    <w:rsid w:val="003C1E8C"/>
    <w:pPr>
      <w:numPr>
        <w:ilvl w:val="1"/>
        <w:numId w:val="4"/>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3C1E8C"/>
    <w:pPr>
      <w:numPr>
        <w:ilvl w:val="2"/>
      </w:numPr>
      <w:spacing w:before="100" w:after="100"/>
    </w:pPr>
  </w:style>
  <w:style w:type="paragraph" w:customStyle="1" w:styleId="OPPGJRNummerertbilagliste">
    <w:name w:val="OPPGJØR Nummerert bilagliste"/>
    <w:basedOn w:val="OPPGJRNormal"/>
    <w:uiPriority w:val="14"/>
    <w:rsid w:val="003C1E8C"/>
    <w:pPr>
      <w:numPr>
        <w:numId w:val="5"/>
      </w:numPr>
      <w:tabs>
        <w:tab w:val="left" w:pos="794"/>
      </w:tabs>
      <w:ind w:left="794" w:hanging="794"/>
    </w:pPr>
  </w:style>
  <w:style w:type="paragraph" w:customStyle="1" w:styleId="OPPGJRBilagtittel">
    <w:name w:val="OPPGJØR Bilagtittel"/>
    <w:basedOn w:val="Tittel"/>
    <w:next w:val="Normal"/>
    <w:uiPriority w:val="16"/>
    <w:rsid w:val="003C1E8C"/>
    <w:pPr>
      <w:spacing w:after="120"/>
      <w:contextualSpacing w:val="0"/>
      <w:jc w:val="center"/>
      <w:outlineLvl w:val="0"/>
    </w:pPr>
    <w:rPr>
      <w:rFonts w:ascii="Calibri" w:eastAsia="Times New Roman" w:hAnsi="Calibri" w:cs="Times New Roman"/>
      <w:b/>
      <w:caps/>
      <w:spacing w:val="5"/>
      <w:sz w:val="22"/>
      <w:szCs w:val="52"/>
    </w:rPr>
  </w:style>
  <w:style w:type="numbering" w:customStyle="1" w:styleId="OPPGJRNummereringsrekkeflge">
    <w:name w:val="OPPGJØR Nummereringsrekkefølge"/>
    <w:uiPriority w:val="99"/>
    <w:rsid w:val="003C1E8C"/>
    <w:pPr>
      <w:numPr>
        <w:numId w:val="1"/>
      </w:numPr>
    </w:pPr>
  </w:style>
  <w:style w:type="numbering" w:customStyle="1" w:styleId="OPPGJRBilagNummereringsrekkeflge">
    <w:name w:val="OPPGJØR Bilag Nummereringsrekkefølge"/>
    <w:uiPriority w:val="99"/>
    <w:rsid w:val="003C1E8C"/>
    <w:pPr>
      <w:numPr>
        <w:numId w:val="3"/>
      </w:numPr>
    </w:pPr>
  </w:style>
  <w:style w:type="paragraph" w:customStyle="1" w:styleId="OPPGJROverskrift1">
    <w:name w:val="OPPGJØR Overskrift 1"/>
    <w:basedOn w:val="Overskrift1"/>
    <w:next w:val="OPPGJRInnrykk1"/>
    <w:uiPriority w:val="11"/>
    <w:rsid w:val="003C1E8C"/>
    <w:pPr>
      <w:keepLines w:val="0"/>
      <w:numPr>
        <w:numId w:val="6"/>
      </w:numPr>
      <w:tabs>
        <w:tab w:val="clear" w:pos="794"/>
        <w:tab w:val="num" w:pos="360"/>
      </w:tabs>
      <w:spacing w:after="240" w:line="240" w:lineRule="auto"/>
      <w:ind w:left="0" w:firstLine="0"/>
      <w:jc w:val="left"/>
    </w:pPr>
    <w:rPr>
      <w:rFonts w:ascii="Calibri" w:eastAsia="Times New Roman" w:hAnsi="Calibri" w:cs="Times New Roman"/>
      <w:b/>
      <w:caps/>
      <w:color w:val="auto"/>
      <w:sz w:val="22"/>
      <w:szCs w:val="24"/>
      <w:lang w:eastAsia="nb-NO"/>
    </w:rPr>
  </w:style>
  <w:style w:type="paragraph" w:customStyle="1" w:styleId="OPPGJROverskrift2">
    <w:name w:val="OPPGJØR Overskrift 2"/>
    <w:basedOn w:val="Overskrift2"/>
    <w:next w:val="OPPGJRInnrykk1"/>
    <w:uiPriority w:val="11"/>
    <w:rsid w:val="003C1E8C"/>
    <w:pPr>
      <w:keepLines w:val="0"/>
      <w:numPr>
        <w:ilvl w:val="1"/>
        <w:numId w:val="6"/>
      </w:numPr>
      <w:tabs>
        <w:tab w:val="clear" w:pos="794"/>
        <w:tab w:val="num" w:pos="360"/>
      </w:tabs>
      <w:spacing w:before="100" w:after="100" w:line="240" w:lineRule="auto"/>
      <w:ind w:left="0" w:firstLine="0"/>
      <w:jc w:val="left"/>
    </w:pPr>
    <w:rPr>
      <w:rFonts w:ascii="Calibri" w:eastAsia="Times New Roman" w:hAnsi="Calibri" w:cs="Times New Roman"/>
      <w:b/>
      <w:color w:val="auto"/>
      <w:sz w:val="22"/>
      <w:szCs w:val="24"/>
      <w:lang w:eastAsia="nb-NO"/>
    </w:rPr>
  </w:style>
  <w:style w:type="paragraph" w:customStyle="1" w:styleId="OPPGJROverskrift3">
    <w:name w:val="OPPGJØR Overskrift 3"/>
    <w:basedOn w:val="Overskrift3"/>
    <w:next w:val="OPPGJRInnrykk1"/>
    <w:uiPriority w:val="11"/>
    <w:rsid w:val="003C1E8C"/>
    <w:pPr>
      <w:keepNext w:val="0"/>
      <w:keepLines w:val="0"/>
      <w:numPr>
        <w:ilvl w:val="2"/>
        <w:numId w:val="6"/>
      </w:numPr>
      <w:tabs>
        <w:tab w:val="clear" w:pos="794"/>
        <w:tab w:val="num" w:pos="360"/>
      </w:tabs>
      <w:spacing w:before="100" w:after="100" w:line="240" w:lineRule="auto"/>
      <w:ind w:left="0" w:firstLine="0"/>
      <w:jc w:val="left"/>
    </w:pPr>
    <w:rPr>
      <w:rFonts w:ascii="Calibri" w:eastAsia="Times New Roman" w:hAnsi="Calibri" w:cs="Times New Roman"/>
      <w:i/>
      <w:color w:val="auto"/>
      <w:sz w:val="22"/>
      <w:lang w:eastAsia="nb-NO"/>
    </w:rPr>
  </w:style>
  <w:style w:type="paragraph" w:customStyle="1" w:styleId="OPPGJRNormal">
    <w:name w:val="OPPGJØR Normal"/>
    <w:basedOn w:val="Normal"/>
    <w:uiPriority w:val="9"/>
    <w:rsid w:val="003C1E8C"/>
  </w:style>
  <w:style w:type="paragraph" w:customStyle="1" w:styleId="OPPGJRNormalutenavstand">
    <w:name w:val="OPPGJØR Normal uten avstand"/>
    <w:basedOn w:val="OPPGJRNormal"/>
    <w:uiPriority w:val="10"/>
    <w:rsid w:val="003C1E8C"/>
    <w:pPr>
      <w:spacing w:after="0"/>
    </w:pPr>
  </w:style>
  <w:style w:type="paragraph" w:customStyle="1" w:styleId="OPPGJRNummerertavsnitt2">
    <w:name w:val="OPPGJØR Nummerert avsnitt 2"/>
    <w:basedOn w:val="OPPGJROverskrift2"/>
    <w:uiPriority w:val="12"/>
    <w:rsid w:val="003C1E8C"/>
    <w:pPr>
      <w:keepNext w:val="0"/>
      <w:spacing w:before="0" w:after="200" w:line="288" w:lineRule="auto"/>
      <w:jc w:val="both"/>
    </w:pPr>
    <w:rPr>
      <w:b w:val="0"/>
    </w:rPr>
  </w:style>
  <w:style w:type="paragraph" w:styleId="Nummerertliste3">
    <w:name w:val="List Number 3"/>
    <w:basedOn w:val="Normal"/>
    <w:uiPriority w:val="99"/>
    <w:semiHidden/>
    <w:unhideWhenUsed/>
    <w:rsid w:val="003C1E8C"/>
    <w:pPr>
      <w:tabs>
        <w:tab w:val="num" w:pos="794"/>
      </w:tabs>
      <w:ind w:left="794" w:hanging="794"/>
      <w:contextualSpacing/>
    </w:pPr>
  </w:style>
  <w:style w:type="paragraph" w:styleId="Nummerertliste4">
    <w:name w:val="List Number 4"/>
    <w:basedOn w:val="Normal"/>
    <w:uiPriority w:val="99"/>
    <w:semiHidden/>
    <w:unhideWhenUsed/>
    <w:rsid w:val="003C1E8C"/>
    <w:pPr>
      <w:contextualSpacing/>
    </w:pPr>
  </w:style>
  <w:style w:type="paragraph" w:styleId="Tittel">
    <w:name w:val="Title"/>
    <w:basedOn w:val="Normal"/>
    <w:next w:val="Normal"/>
    <w:link w:val="TittelTegn"/>
    <w:uiPriority w:val="10"/>
    <w:qFormat/>
    <w:rsid w:val="003C1E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C1E8C"/>
    <w:rPr>
      <w:rFonts w:asciiTheme="majorHAnsi" w:eastAsiaTheme="majorEastAsia" w:hAnsiTheme="majorHAnsi" w:cstheme="majorBidi"/>
      <w:spacing w:val="-10"/>
      <w:kern w:val="28"/>
      <w:sz w:val="56"/>
      <w:szCs w:val="56"/>
      <w:lang w:eastAsia="en-GB"/>
    </w:rPr>
  </w:style>
  <w:style w:type="character" w:customStyle="1" w:styleId="Overskrift1Tegn">
    <w:name w:val="Overskrift 1 Tegn"/>
    <w:basedOn w:val="Standardskriftforavsnitt"/>
    <w:link w:val="Overskrift1"/>
    <w:uiPriority w:val="9"/>
    <w:rsid w:val="003C1E8C"/>
    <w:rPr>
      <w:rFonts w:asciiTheme="majorHAnsi" w:eastAsiaTheme="majorEastAsia" w:hAnsiTheme="majorHAnsi" w:cstheme="majorBidi"/>
      <w:color w:val="2E74B5" w:themeColor="accent1" w:themeShade="BF"/>
      <w:sz w:val="32"/>
      <w:szCs w:val="32"/>
      <w:lang w:eastAsia="en-GB"/>
    </w:rPr>
  </w:style>
  <w:style w:type="character" w:customStyle="1" w:styleId="Overskrift2Tegn">
    <w:name w:val="Overskrift 2 Tegn"/>
    <w:basedOn w:val="Standardskriftforavsnitt"/>
    <w:link w:val="Overskrift2"/>
    <w:uiPriority w:val="9"/>
    <w:semiHidden/>
    <w:rsid w:val="003C1E8C"/>
    <w:rPr>
      <w:rFonts w:asciiTheme="majorHAnsi" w:eastAsiaTheme="majorEastAsia" w:hAnsiTheme="majorHAnsi" w:cstheme="majorBidi"/>
      <w:color w:val="2E74B5" w:themeColor="accent1" w:themeShade="BF"/>
      <w:sz w:val="26"/>
      <w:szCs w:val="26"/>
      <w:lang w:eastAsia="en-GB"/>
    </w:rPr>
  </w:style>
  <w:style w:type="character" w:customStyle="1" w:styleId="Overskrift3Tegn">
    <w:name w:val="Overskrift 3 Tegn"/>
    <w:basedOn w:val="Standardskriftforavsnitt"/>
    <w:link w:val="Overskrift3"/>
    <w:uiPriority w:val="9"/>
    <w:semiHidden/>
    <w:rsid w:val="003C1E8C"/>
    <w:rPr>
      <w:rFonts w:asciiTheme="majorHAnsi" w:eastAsiaTheme="majorEastAsia" w:hAnsiTheme="majorHAnsi" w:cstheme="majorBidi"/>
      <w:color w:val="1F4D78" w:themeColor="accent1" w:themeShade="7F"/>
      <w:sz w:val="24"/>
      <w:szCs w:val="24"/>
      <w:lang w:eastAsia="en-GB"/>
    </w:rPr>
  </w:style>
  <w:style w:type="paragraph" w:styleId="Listeavsnitt">
    <w:name w:val="List Paragraph"/>
    <w:basedOn w:val="Normal"/>
    <w:uiPriority w:val="34"/>
    <w:qFormat/>
    <w:rsid w:val="00D113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8C"/>
    <w:pPr>
      <w:spacing w:after="200" w:line="288" w:lineRule="auto"/>
      <w:jc w:val="both"/>
    </w:pPr>
    <w:rPr>
      <w:rFonts w:eastAsia="Times New Roman" w:cs="Times New Roman"/>
      <w:szCs w:val="24"/>
      <w:lang w:eastAsia="en-GB"/>
    </w:rPr>
  </w:style>
  <w:style w:type="paragraph" w:styleId="Overskrift1">
    <w:name w:val="heading 1"/>
    <w:basedOn w:val="Normal"/>
    <w:next w:val="Normal"/>
    <w:link w:val="Overskrift1Tegn"/>
    <w:uiPriority w:val="9"/>
    <w:qFormat/>
    <w:rsid w:val="003C1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3C1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3C1E8C"/>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3C1E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3C1E8C"/>
    <w:rPr>
      <w:rFonts w:eastAsia="Times New Roman" w:cs="Times New Roman"/>
      <w:szCs w:val="24"/>
      <w:lang w:eastAsia="en-GB"/>
    </w:rPr>
  </w:style>
  <w:style w:type="paragraph" w:styleId="Bunntekst">
    <w:name w:val="footer"/>
    <w:basedOn w:val="Normal"/>
    <w:link w:val="BunntekstTegn"/>
    <w:uiPriority w:val="99"/>
    <w:rsid w:val="003C1E8C"/>
    <w:pPr>
      <w:tabs>
        <w:tab w:val="right" w:pos="9072"/>
      </w:tabs>
      <w:spacing w:after="0"/>
    </w:pPr>
    <w:rPr>
      <w:sz w:val="18"/>
      <w:szCs w:val="18"/>
    </w:rPr>
  </w:style>
  <w:style w:type="character" w:customStyle="1" w:styleId="BunntekstTegn">
    <w:name w:val="Bunntekst Tegn"/>
    <w:basedOn w:val="Standardskriftforavsnitt"/>
    <w:link w:val="Bunntekst"/>
    <w:uiPriority w:val="99"/>
    <w:rsid w:val="003C1E8C"/>
    <w:rPr>
      <w:rFonts w:eastAsia="Times New Roman" w:cs="Times New Roman"/>
      <w:sz w:val="18"/>
      <w:szCs w:val="18"/>
      <w:lang w:eastAsia="en-GB"/>
    </w:rPr>
  </w:style>
  <w:style w:type="character" w:styleId="Fotnotereferanse">
    <w:name w:val="footnote reference"/>
    <w:uiPriority w:val="99"/>
    <w:semiHidden/>
    <w:rsid w:val="003C1E8C"/>
    <w:rPr>
      <w:vertAlign w:val="superscript"/>
    </w:rPr>
  </w:style>
  <w:style w:type="paragraph" w:styleId="Fotnotetekst">
    <w:name w:val="footnote text"/>
    <w:basedOn w:val="Normal"/>
    <w:link w:val="FotnotetekstTegn"/>
    <w:uiPriority w:val="99"/>
    <w:rsid w:val="003C1E8C"/>
    <w:pPr>
      <w:spacing w:after="0" w:line="240" w:lineRule="auto"/>
    </w:pPr>
    <w:rPr>
      <w:sz w:val="18"/>
      <w:szCs w:val="20"/>
    </w:rPr>
  </w:style>
  <w:style w:type="character" w:customStyle="1" w:styleId="FotnotetekstTegn">
    <w:name w:val="Fotnotetekst Tegn"/>
    <w:basedOn w:val="Standardskriftforavsnitt"/>
    <w:link w:val="Fotnotetekst"/>
    <w:uiPriority w:val="99"/>
    <w:rsid w:val="003C1E8C"/>
    <w:rPr>
      <w:rFonts w:eastAsia="Times New Roman" w:cs="Times New Roman"/>
      <w:sz w:val="18"/>
      <w:szCs w:val="20"/>
      <w:lang w:eastAsia="en-GB"/>
    </w:rPr>
  </w:style>
  <w:style w:type="table" w:styleId="Tabellrutenett">
    <w:name w:val="Table Grid"/>
    <w:basedOn w:val="Vanligtabell"/>
    <w:rsid w:val="003C1E8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tenavstand">
    <w:name w:val="Normal uten avstand"/>
    <w:basedOn w:val="Normal"/>
    <w:rsid w:val="003C1E8C"/>
    <w:pPr>
      <w:spacing w:after="0"/>
    </w:pPr>
  </w:style>
  <w:style w:type="table" w:customStyle="1" w:styleId="BAHR">
    <w:name w:val="BAHR"/>
    <w:basedOn w:val="Vanligtabell"/>
    <w:uiPriority w:val="99"/>
    <w:rsid w:val="003C1E8C"/>
    <w:pPr>
      <w:spacing w:after="0" w:line="240" w:lineRule="auto"/>
    </w:pPr>
    <w:rPr>
      <w:rFonts w:ascii="Times New Roman" w:eastAsia="Times New Roman" w:hAnsi="Times New Roman"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MEGLERVedleggNummerertavsnitt">
    <w:name w:val="MEGLER Vedlegg Nummerert avsnitt"/>
    <w:basedOn w:val="Normal"/>
    <w:uiPriority w:val="7"/>
    <w:rsid w:val="003C1E8C"/>
    <w:pPr>
      <w:numPr>
        <w:ilvl w:val="4"/>
        <w:numId w:val="7"/>
      </w:numPr>
    </w:pPr>
  </w:style>
  <w:style w:type="paragraph" w:customStyle="1" w:styleId="MEGLERVedleggTittel">
    <w:name w:val="MEGLER Vedlegg Tittel"/>
    <w:next w:val="Normal"/>
    <w:uiPriority w:val="4"/>
    <w:rsid w:val="003C1E8C"/>
    <w:pPr>
      <w:numPr>
        <w:numId w:val="7"/>
      </w:numPr>
      <w:suppressAutoHyphens/>
      <w:spacing w:after="300" w:line="336" w:lineRule="auto"/>
      <w:jc w:val="center"/>
      <w:outlineLvl w:val="0"/>
    </w:pPr>
    <w:rPr>
      <w:rFonts w:ascii="Calibri" w:eastAsia="Times New Roman" w:hAnsi="Calibri" w:cs="Times New Roman"/>
      <w:b/>
      <w:smallCaps/>
      <w:lang w:eastAsia="en-GB"/>
    </w:rPr>
  </w:style>
  <w:style w:type="paragraph" w:customStyle="1" w:styleId="MEGLERVedleggDel">
    <w:name w:val="MEGLER Vedlegg Del"/>
    <w:next w:val="Normal"/>
    <w:uiPriority w:val="5"/>
    <w:rsid w:val="003C1E8C"/>
    <w:pPr>
      <w:numPr>
        <w:ilvl w:val="1"/>
        <w:numId w:val="7"/>
      </w:numPr>
      <w:suppressAutoHyphens/>
      <w:spacing w:after="300" w:line="312" w:lineRule="auto"/>
      <w:jc w:val="center"/>
      <w:outlineLvl w:val="1"/>
    </w:pPr>
    <w:rPr>
      <w:rFonts w:eastAsia="Times New Roman" w:cs="Times New Roman"/>
      <w:b/>
      <w:szCs w:val="24"/>
      <w:lang w:eastAsia="en-GB"/>
    </w:rPr>
  </w:style>
  <w:style w:type="paragraph" w:customStyle="1" w:styleId="MEGLERVedleggOverskrift1">
    <w:name w:val="MEGLER Vedlegg Overskrift 1"/>
    <w:basedOn w:val="Normal"/>
    <w:next w:val="Normal"/>
    <w:uiPriority w:val="6"/>
    <w:rsid w:val="003C1E8C"/>
    <w:pPr>
      <w:keepNext/>
      <w:numPr>
        <w:ilvl w:val="2"/>
        <w:numId w:val="7"/>
      </w:numPr>
      <w:spacing w:before="100" w:after="100"/>
      <w:jc w:val="left"/>
      <w:outlineLvl w:val="0"/>
    </w:pPr>
    <w:rPr>
      <w:rFonts w:ascii="Calibri" w:hAnsi="Calibri" w:cs="Arial"/>
      <w:b/>
      <w:bCs/>
      <w:kern w:val="32"/>
      <w:szCs w:val="22"/>
    </w:rPr>
  </w:style>
  <w:style w:type="paragraph" w:customStyle="1" w:styleId="MEGLERVedleggNummerertebokstav">
    <w:name w:val="MEGLER Vedlegg Nummererte bokstav"/>
    <w:uiPriority w:val="7"/>
    <w:rsid w:val="003C1E8C"/>
    <w:pPr>
      <w:numPr>
        <w:ilvl w:val="5"/>
        <w:numId w:val="7"/>
      </w:numPr>
      <w:spacing w:after="200" w:line="288" w:lineRule="auto"/>
      <w:jc w:val="both"/>
      <w:outlineLvl w:val="1"/>
    </w:pPr>
    <w:rPr>
      <w:rFonts w:eastAsia="Times New Roman" w:cs="Arial"/>
      <w:bCs/>
      <w:kern w:val="32"/>
      <w:lang w:eastAsia="en-GB"/>
    </w:rPr>
  </w:style>
  <w:style w:type="paragraph" w:customStyle="1" w:styleId="MEGLERVedleggNummerertromertall">
    <w:name w:val="MEGLER Vedlegg Nummerert romertall"/>
    <w:uiPriority w:val="8"/>
    <w:rsid w:val="003C1E8C"/>
    <w:pPr>
      <w:numPr>
        <w:ilvl w:val="6"/>
        <w:numId w:val="7"/>
      </w:numPr>
      <w:spacing w:after="200" w:line="288" w:lineRule="auto"/>
      <w:jc w:val="both"/>
      <w:outlineLvl w:val="2"/>
    </w:pPr>
    <w:rPr>
      <w:rFonts w:eastAsia="Times New Roman" w:cs="Arial"/>
      <w:bCs/>
      <w:kern w:val="32"/>
      <w:lang w:eastAsia="en-GB"/>
    </w:rPr>
  </w:style>
  <w:style w:type="paragraph" w:customStyle="1" w:styleId="MEGLERVedleggOverskrift2">
    <w:name w:val="MEGLER Vedlegg Overskrift 2"/>
    <w:next w:val="Normal"/>
    <w:uiPriority w:val="6"/>
    <w:rsid w:val="003C1E8C"/>
    <w:pPr>
      <w:keepNext/>
      <w:numPr>
        <w:ilvl w:val="3"/>
        <w:numId w:val="7"/>
      </w:numPr>
      <w:spacing w:before="100" w:after="100" w:line="288" w:lineRule="auto"/>
    </w:pPr>
    <w:rPr>
      <w:rFonts w:eastAsia="Times New Roman" w:cs="Arial"/>
      <w:b/>
      <w:bCs/>
      <w:kern w:val="32"/>
      <w:lang w:eastAsia="en-GB"/>
    </w:rPr>
  </w:style>
  <w:style w:type="paragraph" w:customStyle="1" w:styleId="OPPGJRNummerertbokstav">
    <w:name w:val="OPPGJØR Nummerert bokstav"/>
    <w:basedOn w:val="Nummerertliste3"/>
    <w:uiPriority w:val="12"/>
    <w:qFormat/>
    <w:rsid w:val="003C1E8C"/>
    <w:pPr>
      <w:numPr>
        <w:ilvl w:val="3"/>
        <w:numId w:val="6"/>
      </w:numPr>
      <w:tabs>
        <w:tab w:val="clear" w:pos="794"/>
        <w:tab w:val="num" w:pos="360"/>
      </w:tabs>
      <w:contextualSpacing w:val="0"/>
      <w:jc w:val="left"/>
    </w:pPr>
    <w:rPr>
      <w:rFonts w:ascii="Calibri" w:hAnsi="Calibri"/>
    </w:rPr>
  </w:style>
  <w:style w:type="paragraph" w:customStyle="1" w:styleId="OPPGJRNummerertromertall">
    <w:name w:val="OPPGJØR Nummerert romertall"/>
    <w:basedOn w:val="Nummerertliste4"/>
    <w:uiPriority w:val="12"/>
    <w:qFormat/>
    <w:rsid w:val="003C1E8C"/>
    <w:pPr>
      <w:numPr>
        <w:ilvl w:val="4"/>
        <w:numId w:val="6"/>
      </w:numPr>
      <w:tabs>
        <w:tab w:val="clear" w:pos="1361"/>
        <w:tab w:val="num" w:pos="360"/>
      </w:tabs>
      <w:ind w:left="1209" w:hanging="360"/>
      <w:contextualSpacing w:val="0"/>
      <w:jc w:val="left"/>
    </w:pPr>
    <w:rPr>
      <w:rFonts w:ascii="Calibri" w:hAnsi="Calibri"/>
    </w:rPr>
  </w:style>
  <w:style w:type="paragraph" w:customStyle="1" w:styleId="OPPGJRNummererttall">
    <w:name w:val="OPPGJØR Nummerert tall"/>
    <w:basedOn w:val="Nummerertliste3"/>
    <w:uiPriority w:val="12"/>
    <w:rsid w:val="003C1E8C"/>
    <w:pPr>
      <w:numPr>
        <w:ilvl w:val="5"/>
        <w:numId w:val="6"/>
      </w:numPr>
      <w:tabs>
        <w:tab w:val="clear" w:pos="1928"/>
        <w:tab w:val="num" w:pos="360"/>
      </w:tabs>
      <w:contextualSpacing w:val="0"/>
      <w:jc w:val="left"/>
    </w:pPr>
    <w:rPr>
      <w:rFonts w:ascii="Calibri" w:hAnsi="Calibri"/>
    </w:rPr>
  </w:style>
  <w:style w:type="paragraph" w:customStyle="1" w:styleId="OPPGJRInnrykk1">
    <w:name w:val="OPPGJØR Innrykk 1"/>
    <w:basedOn w:val="OPPGJRNormal"/>
    <w:uiPriority w:val="13"/>
    <w:qFormat/>
    <w:rsid w:val="003C1E8C"/>
    <w:pPr>
      <w:ind w:left="794"/>
      <w:jc w:val="left"/>
    </w:pPr>
    <w:rPr>
      <w:rFonts w:ascii="Calibri" w:hAnsi="Calibri"/>
    </w:rPr>
  </w:style>
  <w:style w:type="paragraph" w:customStyle="1" w:styleId="OPPGJRBilagnummer">
    <w:name w:val="OPPGJØR Bilagnummer"/>
    <w:next w:val="Normal"/>
    <w:uiPriority w:val="15"/>
    <w:rsid w:val="003C1E8C"/>
    <w:pPr>
      <w:pageBreakBefore/>
      <w:numPr>
        <w:numId w:val="2"/>
      </w:numPr>
      <w:spacing w:after="200" w:line="288" w:lineRule="auto"/>
      <w:jc w:val="right"/>
    </w:pPr>
    <w:rPr>
      <w:rFonts w:ascii="Calibri" w:eastAsia="Times New Roman" w:hAnsi="Calibri" w:cs="Times New Roman"/>
      <w:b/>
      <w:sz w:val="24"/>
      <w:szCs w:val="24"/>
      <w:lang w:eastAsia="en-GB"/>
    </w:rPr>
  </w:style>
  <w:style w:type="paragraph" w:customStyle="1" w:styleId="OPPGJRBilagoverskrift1">
    <w:name w:val="OPPGJØR Bilagoverskrift 1"/>
    <w:basedOn w:val="Normal"/>
    <w:next w:val="Normal"/>
    <w:uiPriority w:val="17"/>
    <w:rsid w:val="003C1E8C"/>
    <w:pPr>
      <w:numPr>
        <w:ilvl w:val="1"/>
        <w:numId w:val="4"/>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3C1E8C"/>
    <w:pPr>
      <w:numPr>
        <w:ilvl w:val="2"/>
      </w:numPr>
      <w:spacing w:before="100" w:after="100"/>
    </w:pPr>
  </w:style>
  <w:style w:type="paragraph" w:customStyle="1" w:styleId="OPPGJRNummerertbilagliste">
    <w:name w:val="OPPGJØR Nummerert bilagliste"/>
    <w:basedOn w:val="OPPGJRNormal"/>
    <w:uiPriority w:val="14"/>
    <w:rsid w:val="003C1E8C"/>
    <w:pPr>
      <w:numPr>
        <w:numId w:val="5"/>
      </w:numPr>
      <w:tabs>
        <w:tab w:val="left" w:pos="794"/>
      </w:tabs>
      <w:ind w:left="794" w:hanging="794"/>
    </w:pPr>
  </w:style>
  <w:style w:type="paragraph" w:customStyle="1" w:styleId="OPPGJRBilagtittel">
    <w:name w:val="OPPGJØR Bilagtittel"/>
    <w:basedOn w:val="Tittel"/>
    <w:next w:val="Normal"/>
    <w:uiPriority w:val="16"/>
    <w:rsid w:val="003C1E8C"/>
    <w:pPr>
      <w:spacing w:after="120"/>
      <w:contextualSpacing w:val="0"/>
      <w:jc w:val="center"/>
      <w:outlineLvl w:val="0"/>
    </w:pPr>
    <w:rPr>
      <w:rFonts w:ascii="Calibri" w:eastAsia="Times New Roman" w:hAnsi="Calibri" w:cs="Times New Roman"/>
      <w:b/>
      <w:caps/>
      <w:spacing w:val="5"/>
      <w:sz w:val="22"/>
      <w:szCs w:val="52"/>
    </w:rPr>
  </w:style>
  <w:style w:type="numbering" w:customStyle="1" w:styleId="OPPGJRNummereringsrekkeflge">
    <w:name w:val="OPPGJØR Nummereringsrekkefølge"/>
    <w:uiPriority w:val="99"/>
    <w:rsid w:val="003C1E8C"/>
    <w:pPr>
      <w:numPr>
        <w:numId w:val="1"/>
      </w:numPr>
    </w:pPr>
  </w:style>
  <w:style w:type="numbering" w:customStyle="1" w:styleId="OPPGJRBilagNummereringsrekkeflge">
    <w:name w:val="OPPGJØR Bilag Nummereringsrekkefølge"/>
    <w:uiPriority w:val="99"/>
    <w:rsid w:val="003C1E8C"/>
    <w:pPr>
      <w:numPr>
        <w:numId w:val="3"/>
      </w:numPr>
    </w:pPr>
  </w:style>
  <w:style w:type="paragraph" w:customStyle="1" w:styleId="OPPGJROverskrift1">
    <w:name w:val="OPPGJØR Overskrift 1"/>
    <w:basedOn w:val="Overskrift1"/>
    <w:next w:val="OPPGJRInnrykk1"/>
    <w:uiPriority w:val="11"/>
    <w:rsid w:val="003C1E8C"/>
    <w:pPr>
      <w:keepLines w:val="0"/>
      <w:numPr>
        <w:numId w:val="6"/>
      </w:numPr>
      <w:tabs>
        <w:tab w:val="clear" w:pos="794"/>
        <w:tab w:val="num" w:pos="360"/>
      </w:tabs>
      <w:spacing w:after="240" w:line="240" w:lineRule="auto"/>
      <w:ind w:left="0" w:firstLine="0"/>
      <w:jc w:val="left"/>
    </w:pPr>
    <w:rPr>
      <w:rFonts w:ascii="Calibri" w:eastAsia="Times New Roman" w:hAnsi="Calibri" w:cs="Times New Roman"/>
      <w:b/>
      <w:caps/>
      <w:color w:val="auto"/>
      <w:sz w:val="22"/>
      <w:szCs w:val="24"/>
      <w:lang w:eastAsia="nb-NO"/>
    </w:rPr>
  </w:style>
  <w:style w:type="paragraph" w:customStyle="1" w:styleId="OPPGJROverskrift2">
    <w:name w:val="OPPGJØR Overskrift 2"/>
    <w:basedOn w:val="Overskrift2"/>
    <w:next w:val="OPPGJRInnrykk1"/>
    <w:uiPriority w:val="11"/>
    <w:rsid w:val="003C1E8C"/>
    <w:pPr>
      <w:keepLines w:val="0"/>
      <w:numPr>
        <w:ilvl w:val="1"/>
        <w:numId w:val="6"/>
      </w:numPr>
      <w:tabs>
        <w:tab w:val="clear" w:pos="794"/>
        <w:tab w:val="num" w:pos="360"/>
      </w:tabs>
      <w:spacing w:before="100" w:after="100" w:line="240" w:lineRule="auto"/>
      <w:ind w:left="0" w:firstLine="0"/>
      <w:jc w:val="left"/>
    </w:pPr>
    <w:rPr>
      <w:rFonts w:ascii="Calibri" w:eastAsia="Times New Roman" w:hAnsi="Calibri" w:cs="Times New Roman"/>
      <w:b/>
      <w:color w:val="auto"/>
      <w:sz w:val="22"/>
      <w:szCs w:val="24"/>
      <w:lang w:eastAsia="nb-NO"/>
    </w:rPr>
  </w:style>
  <w:style w:type="paragraph" w:customStyle="1" w:styleId="OPPGJROverskrift3">
    <w:name w:val="OPPGJØR Overskrift 3"/>
    <w:basedOn w:val="Overskrift3"/>
    <w:next w:val="OPPGJRInnrykk1"/>
    <w:uiPriority w:val="11"/>
    <w:rsid w:val="003C1E8C"/>
    <w:pPr>
      <w:keepNext w:val="0"/>
      <w:keepLines w:val="0"/>
      <w:numPr>
        <w:ilvl w:val="2"/>
        <w:numId w:val="6"/>
      </w:numPr>
      <w:tabs>
        <w:tab w:val="clear" w:pos="794"/>
        <w:tab w:val="num" w:pos="360"/>
      </w:tabs>
      <w:spacing w:before="100" w:after="100" w:line="240" w:lineRule="auto"/>
      <w:ind w:left="0" w:firstLine="0"/>
      <w:jc w:val="left"/>
    </w:pPr>
    <w:rPr>
      <w:rFonts w:ascii="Calibri" w:eastAsia="Times New Roman" w:hAnsi="Calibri" w:cs="Times New Roman"/>
      <w:i/>
      <w:color w:val="auto"/>
      <w:sz w:val="22"/>
      <w:lang w:eastAsia="nb-NO"/>
    </w:rPr>
  </w:style>
  <w:style w:type="paragraph" w:customStyle="1" w:styleId="OPPGJRNormal">
    <w:name w:val="OPPGJØR Normal"/>
    <w:basedOn w:val="Normal"/>
    <w:uiPriority w:val="9"/>
    <w:rsid w:val="003C1E8C"/>
  </w:style>
  <w:style w:type="paragraph" w:customStyle="1" w:styleId="OPPGJRNormalutenavstand">
    <w:name w:val="OPPGJØR Normal uten avstand"/>
    <w:basedOn w:val="OPPGJRNormal"/>
    <w:uiPriority w:val="10"/>
    <w:rsid w:val="003C1E8C"/>
    <w:pPr>
      <w:spacing w:after="0"/>
    </w:pPr>
  </w:style>
  <w:style w:type="paragraph" w:customStyle="1" w:styleId="OPPGJRNummerertavsnitt2">
    <w:name w:val="OPPGJØR Nummerert avsnitt 2"/>
    <w:basedOn w:val="OPPGJROverskrift2"/>
    <w:uiPriority w:val="12"/>
    <w:rsid w:val="003C1E8C"/>
    <w:pPr>
      <w:keepNext w:val="0"/>
      <w:spacing w:before="0" w:after="200" w:line="288" w:lineRule="auto"/>
      <w:jc w:val="both"/>
    </w:pPr>
    <w:rPr>
      <w:b w:val="0"/>
    </w:rPr>
  </w:style>
  <w:style w:type="paragraph" w:styleId="Nummerertliste3">
    <w:name w:val="List Number 3"/>
    <w:basedOn w:val="Normal"/>
    <w:uiPriority w:val="99"/>
    <w:semiHidden/>
    <w:unhideWhenUsed/>
    <w:rsid w:val="003C1E8C"/>
    <w:pPr>
      <w:tabs>
        <w:tab w:val="num" w:pos="794"/>
      </w:tabs>
      <w:ind w:left="794" w:hanging="794"/>
      <w:contextualSpacing/>
    </w:pPr>
  </w:style>
  <w:style w:type="paragraph" w:styleId="Nummerertliste4">
    <w:name w:val="List Number 4"/>
    <w:basedOn w:val="Normal"/>
    <w:uiPriority w:val="99"/>
    <w:semiHidden/>
    <w:unhideWhenUsed/>
    <w:rsid w:val="003C1E8C"/>
    <w:pPr>
      <w:contextualSpacing/>
    </w:pPr>
  </w:style>
  <w:style w:type="paragraph" w:styleId="Tittel">
    <w:name w:val="Title"/>
    <w:basedOn w:val="Normal"/>
    <w:next w:val="Normal"/>
    <w:link w:val="TittelTegn"/>
    <w:uiPriority w:val="10"/>
    <w:qFormat/>
    <w:rsid w:val="003C1E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C1E8C"/>
    <w:rPr>
      <w:rFonts w:asciiTheme="majorHAnsi" w:eastAsiaTheme="majorEastAsia" w:hAnsiTheme="majorHAnsi" w:cstheme="majorBidi"/>
      <w:spacing w:val="-10"/>
      <w:kern w:val="28"/>
      <w:sz w:val="56"/>
      <w:szCs w:val="56"/>
      <w:lang w:eastAsia="en-GB"/>
    </w:rPr>
  </w:style>
  <w:style w:type="character" w:customStyle="1" w:styleId="Overskrift1Tegn">
    <w:name w:val="Overskrift 1 Tegn"/>
    <w:basedOn w:val="Standardskriftforavsnitt"/>
    <w:link w:val="Overskrift1"/>
    <w:uiPriority w:val="9"/>
    <w:rsid w:val="003C1E8C"/>
    <w:rPr>
      <w:rFonts w:asciiTheme="majorHAnsi" w:eastAsiaTheme="majorEastAsia" w:hAnsiTheme="majorHAnsi" w:cstheme="majorBidi"/>
      <w:color w:val="2E74B5" w:themeColor="accent1" w:themeShade="BF"/>
      <w:sz w:val="32"/>
      <w:szCs w:val="32"/>
      <w:lang w:eastAsia="en-GB"/>
    </w:rPr>
  </w:style>
  <w:style w:type="character" w:customStyle="1" w:styleId="Overskrift2Tegn">
    <w:name w:val="Overskrift 2 Tegn"/>
    <w:basedOn w:val="Standardskriftforavsnitt"/>
    <w:link w:val="Overskrift2"/>
    <w:uiPriority w:val="9"/>
    <w:semiHidden/>
    <w:rsid w:val="003C1E8C"/>
    <w:rPr>
      <w:rFonts w:asciiTheme="majorHAnsi" w:eastAsiaTheme="majorEastAsia" w:hAnsiTheme="majorHAnsi" w:cstheme="majorBidi"/>
      <w:color w:val="2E74B5" w:themeColor="accent1" w:themeShade="BF"/>
      <w:sz w:val="26"/>
      <w:szCs w:val="26"/>
      <w:lang w:eastAsia="en-GB"/>
    </w:rPr>
  </w:style>
  <w:style w:type="character" w:customStyle="1" w:styleId="Overskrift3Tegn">
    <w:name w:val="Overskrift 3 Tegn"/>
    <w:basedOn w:val="Standardskriftforavsnitt"/>
    <w:link w:val="Overskrift3"/>
    <w:uiPriority w:val="9"/>
    <w:semiHidden/>
    <w:rsid w:val="003C1E8C"/>
    <w:rPr>
      <w:rFonts w:asciiTheme="majorHAnsi" w:eastAsiaTheme="majorEastAsia" w:hAnsiTheme="majorHAnsi" w:cstheme="majorBidi"/>
      <w:color w:val="1F4D78" w:themeColor="accent1" w:themeShade="7F"/>
      <w:sz w:val="24"/>
      <w:szCs w:val="24"/>
      <w:lang w:eastAsia="en-GB"/>
    </w:rPr>
  </w:style>
  <w:style w:type="paragraph" w:styleId="Listeavsnitt">
    <w:name w:val="List Paragraph"/>
    <w:basedOn w:val="Normal"/>
    <w:uiPriority w:val="34"/>
    <w:qFormat/>
    <w:rsid w:val="00D11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5310</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Braathe Gruppen</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Nordhaug</dc:creator>
  <cp:lastModifiedBy>Ranveig</cp:lastModifiedBy>
  <cp:revision>3</cp:revision>
  <dcterms:created xsi:type="dcterms:W3CDTF">2017-12-08T12:35:00Z</dcterms:created>
  <dcterms:modified xsi:type="dcterms:W3CDTF">2018-09-07T13:38:00Z</dcterms:modified>
</cp:coreProperties>
</file>